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B8DB4" w14:textId="77777777" w:rsidR="009545BA" w:rsidRDefault="000E6B89">
      <w:pPr>
        <w:spacing w:line="227" w:lineRule="auto"/>
        <w:ind w:left="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OLD DOMINION UNIVERSITY</w:t>
      </w:r>
    </w:p>
    <w:p w14:paraId="10C82A6E" w14:textId="77777777" w:rsidR="000E6B89" w:rsidRDefault="000E6B89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noProof/>
          <w:sz w:val="24"/>
          <w:szCs w:val="24"/>
        </w:rPr>
        <w:t xml:space="preserve">Darden College of Education and Professional Studies </w:t>
      </w:r>
    </w:p>
    <w:p w14:paraId="6A107122" w14:textId="77777777"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13D127E1" w14:textId="77777777" w:rsidR="009545BA" w:rsidRDefault="009545BA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59F3A63F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Name ________________________________________________</w:t>
      </w:r>
    </w:p>
    <w:p w14:paraId="733DB1F9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0E19DA9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Candidate UIN ________________________________________</w:t>
      </w:r>
    </w:p>
    <w:p w14:paraId="0A6A2E25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678FB70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Date _________________________________</w:t>
      </w:r>
    </w:p>
    <w:p w14:paraId="0A52C1CC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3E154E0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</w:p>
    <w:p w14:paraId="1681DDD5" w14:textId="77777777" w:rsidR="005310E6" w:rsidRPr="00E73C5C" w:rsidRDefault="005310E6" w:rsidP="005310E6">
      <w:pPr>
        <w:spacing w:line="227" w:lineRule="auto"/>
        <w:ind w:left="0"/>
        <w:jc w:val="center"/>
        <w:rPr>
          <w:rFonts w:ascii="Times New Roman" w:hAnsi="Times New Roman"/>
          <w:b/>
          <w:sz w:val="28"/>
          <w:szCs w:val="28"/>
          <w:lang w:val="en-CA"/>
        </w:rPr>
      </w:pPr>
      <w:r>
        <w:rPr>
          <w:rFonts w:ascii="Times New Roman" w:hAnsi="Times New Roman"/>
          <w:b/>
          <w:sz w:val="28"/>
          <w:szCs w:val="28"/>
          <w:lang w:val="en-CA"/>
        </w:rPr>
        <w:t>Please attach to final e</w:t>
      </w:r>
      <w:r w:rsidRPr="00E73C5C">
        <w:rPr>
          <w:rFonts w:ascii="Times New Roman" w:hAnsi="Times New Roman"/>
          <w:b/>
          <w:sz w:val="28"/>
          <w:szCs w:val="28"/>
          <w:lang w:val="en-CA"/>
        </w:rPr>
        <w:t>valuation</w:t>
      </w:r>
      <w:r>
        <w:rPr>
          <w:rFonts w:ascii="Times New Roman" w:hAnsi="Times New Roman"/>
          <w:b/>
          <w:sz w:val="28"/>
          <w:szCs w:val="28"/>
          <w:lang w:val="en-CA"/>
        </w:rPr>
        <w:t xml:space="preserve"> and return with end of semester paperwork.</w:t>
      </w:r>
    </w:p>
    <w:p w14:paraId="0F2800A9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0CAE036D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4"/>
          <w:szCs w:val="24"/>
          <w:lang w:val="en-CA"/>
        </w:rPr>
      </w:pPr>
    </w:p>
    <w:p w14:paraId="0AC630A3" w14:textId="77777777" w:rsidR="005310E6" w:rsidRPr="005F46C4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70448DFE" w14:textId="77777777" w:rsidR="005310E6" w:rsidRDefault="005310E6" w:rsidP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>
        <w:rPr>
          <w:rFonts w:ascii="Times New Roman" w:hAnsi="Times New Roman"/>
          <w:sz w:val="28"/>
          <w:szCs w:val="28"/>
          <w:lang w:val="en-CA"/>
        </w:rPr>
        <w:t>Summary of Teacher Candidate Performance:</w:t>
      </w:r>
    </w:p>
    <w:p w14:paraId="11082CA2" w14:textId="77777777" w:rsidR="005310E6" w:rsidRDefault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01A4F0F0" w14:textId="77777777" w:rsidR="005310E6" w:rsidRDefault="005310E6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</w:p>
    <w:p w14:paraId="2FBBCF80" w14:textId="77777777" w:rsidR="009545BA" w:rsidRPr="005F46C4" w:rsidRDefault="009545BA">
      <w:pPr>
        <w:spacing w:line="227" w:lineRule="auto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>Developing Professional Educators</w:t>
      </w:r>
    </w:p>
    <w:p w14:paraId="531430B3" w14:textId="77777777" w:rsidR="009545BA" w:rsidRPr="005F46C4" w:rsidRDefault="009545BA">
      <w:pPr>
        <w:pStyle w:val="BodyText"/>
        <w:ind w:left="0"/>
        <w:jc w:val="left"/>
        <w:rPr>
          <w:rFonts w:ascii="Times New Roman" w:hAnsi="Times New Roman"/>
          <w:sz w:val="28"/>
          <w:szCs w:val="28"/>
          <w:lang w:val="en-CA"/>
        </w:rPr>
      </w:pPr>
    </w:p>
    <w:p w14:paraId="489D2825" w14:textId="77777777" w:rsidR="009545BA" w:rsidRPr="005F46C4" w:rsidRDefault="009545BA" w:rsidP="005310E6">
      <w:pPr>
        <w:pStyle w:val="BodyText"/>
        <w:ind w:left="0"/>
        <w:jc w:val="center"/>
        <w:rPr>
          <w:rFonts w:ascii="Times New Roman" w:hAnsi="Times New Roman"/>
          <w:sz w:val="28"/>
          <w:szCs w:val="28"/>
          <w:lang w:val="en-CA"/>
        </w:rPr>
      </w:pPr>
      <w:r w:rsidRPr="005F46C4">
        <w:rPr>
          <w:rFonts w:ascii="Times New Roman" w:hAnsi="Times New Roman"/>
          <w:sz w:val="28"/>
          <w:szCs w:val="28"/>
          <w:lang w:val="en-CA"/>
        </w:rPr>
        <w:t xml:space="preserve"> </w:t>
      </w:r>
      <w:r w:rsidR="00DE0A18">
        <w:rPr>
          <w:rFonts w:ascii="Times New Roman" w:hAnsi="Times New Roman"/>
          <w:sz w:val="28"/>
          <w:szCs w:val="28"/>
          <w:lang w:val="en-CA"/>
        </w:rPr>
        <w:t xml:space="preserve">Content </w:t>
      </w:r>
      <w:r w:rsidRPr="005F46C4">
        <w:rPr>
          <w:rFonts w:ascii="Times New Roman" w:hAnsi="Times New Roman"/>
          <w:sz w:val="28"/>
          <w:szCs w:val="28"/>
          <w:lang w:val="en-CA"/>
        </w:rPr>
        <w:t>Assessment of Teacher Candidate Interns</w:t>
      </w:r>
    </w:p>
    <w:p w14:paraId="5019DED2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0B85EDCB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2C002D82" w14:textId="77777777" w:rsidR="009545BA" w:rsidRPr="005F46C4" w:rsidRDefault="00DE0A18" w:rsidP="00436291">
      <w:pPr>
        <w:ind w:left="0"/>
        <w:jc w:val="center"/>
        <w:rPr>
          <w:rFonts w:ascii="Times New Roman" w:hAnsi="Times New Roman"/>
          <w:b/>
          <w:i/>
          <w:sz w:val="28"/>
          <w:szCs w:val="28"/>
          <w:u w:val="single"/>
          <w:lang w:val="en-CA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>Elementary Education Prek-6</w:t>
      </w:r>
      <w:r w:rsidR="00BB47A3">
        <w:rPr>
          <w:rFonts w:ascii="Times New Roman" w:hAnsi="Times New Roman"/>
          <w:b/>
          <w:i/>
          <w:sz w:val="28"/>
          <w:szCs w:val="28"/>
          <w:u w:val="single"/>
          <w:lang w:val="en-CA"/>
        </w:rPr>
        <w:t xml:space="preserve"> </w:t>
      </w:r>
    </w:p>
    <w:p w14:paraId="1DDEA6E0" w14:textId="77777777" w:rsidR="009545BA" w:rsidRPr="005F46C4" w:rsidRDefault="009545BA" w:rsidP="009545BA">
      <w:pPr>
        <w:rPr>
          <w:rFonts w:ascii="Times New Roman" w:hAnsi="Times New Roman"/>
          <w:sz w:val="28"/>
          <w:szCs w:val="28"/>
          <w:lang w:val="en-CA"/>
        </w:rPr>
      </w:pPr>
    </w:p>
    <w:p w14:paraId="01B4A044" w14:textId="77777777" w:rsidR="009545BA" w:rsidRPr="005F46C4" w:rsidRDefault="009545BA">
      <w:pPr>
        <w:pStyle w:val="BodyText"/>
        <w:ind w:left="0"/>
        <w:rPr>
          <w:rFonts w:ascii="Times New Roman" w:hAnsi="Times New Roman"/>
          <w:sz w:val="28"/>
          <w:szCs w:val="28"/>
          <w:lang w:val="en-CA"/>
        </w:rPr>
      </w:pPr>
    </w:p>
    <w:p w14:paraId="09750FB9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6AE8D677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01789527" w14:textId="77777777" w:rsidR="009545BA" w:rsidRDefault="009545BA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</w:p>
    <w:p w14:paraId="09FE9C2A" w14:textId="77777777" w:rsidR="009545BA" w:rsidRDefault="00ED2EC7">
      <w:pPr>
        <w:pStyle w:val="BodyText"/>
        <w:ind w:left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ab/>
      </w:r>
    </w:p>
    <w:p w14:paraId="07B9A412" w14:textId="77777777" w:rsidR="000E6B89" w:rsidRDefault="000E6B89" w:rsidP="000E6B89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Darden College of Education and Professional Studies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Telephone: 757-683-3348</w:t>
      </w:r>
    </w:p>
    <w:p w14:paraId="77D7F6FA" w14:textId="77777777" w:rsidR="000E6B89" w:rsidRDefault="000E6B89" w:rsidP="000E6B89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Office of Clinical Experiences </w:t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</w:r>
      <w:r>
        <w:rPr>
          <w:rFonts w:ascii="Times New Roman" w:hAnsi="Times New Roman"/>
          <w:sz w:val="24"/>
          <w:szCs w:val="24"/>
          <w:lang w:val="en-CA"/>
        </w:rPr>
        <w:tab/>
        <w:t>Fax: 757-683-4872</w:t>
      </w:r>
    </w:p>
    <w:p w14:paraId="2BADA24F" w14:textId="77777777" w:rsidR="00672A08" w:rsidRDefault="000E6B89" w:rsidP="000E6B89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4301 Hampton Blvd.</w:t>
      </w:r>
    </w:p>
    <w:p w14:paraId="0CD50D7C" w14:textId="1BA6B2F8" w:rsidR="000E6B89" w:rsidRDefault="00672A08" w:rsidP="000E6B89">
      <w:pPr>
        <w:pStyle w:val="BodyText"/>
        <w:spacing w:after="0" w:line="240" w:lineRule="auto"/>
        <w:ind w:left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N</w:t>
      </w:r>
      <w:r w:rsidR="000E6B89">
        <w:rPr>
          <w:rFonts w:ascii="Times New Roman" w:hAnsi="Times New Roman"/>
          <w:sz w:val="24"/>
          <w:szCs w:val="24"/>
          <w:lang w:val="en-CA"/>
        </w:rPr>
        <w:t>orfolk, VA 23529</w:t>
      </w:r>
    </w:p>
    <w:p w14:paraId="6472FD66" w14:textId="77777777" w:rsidR="00FA5D4A" w:rsidRDefault="009545BA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sz w:val="24"/>
          <w:szCs w:val="24"/>
          <w:lang w:val="en-CA"/>
        </w:rPr>
        <w:br w:type="page"/>
      </w:r>
      <w:r w:rsidR="00DE0A18">
        <w:rPr>
          <w:rFonts w:ascii="Times New Roman" w:hAnsi="Times New Roman"/>
          <w:b/>
          <w:sz w:val="40"/>
          <w:szCs w:val="40"/>
          <w:u w:val="single"/>
        </w:rPr>
        <w:lastRenderedPageBreak/>
        <w:t>Elementary Education Prek-6</w:t>
      </w:r>
    </w:p>
    <w:p w14:paraId="2A702A77" w14:textId="77777777" w:rsidR="00FA5D4A" w:rsidRDefault="00FA5D4A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</w:p>
    <w:p w14:paraId="2C19ED1A" w14:textId="77777777" w:rsidR="002C1B81" w:rsidRPr="00FA5D4A" w:rsidRDefault="002C1B81" w:rsidP="008A6F09">
      <w:pPr>
        <w:ind w:left="0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The purpose of the student teaching “content assessment” is to provide more specific information to the Darden College of Education </w:t>
      </w:r>
      <w:r w:rsidR="000E6B89">
        <w:rPr>
          <w:rFonts w:ascii="Times New Roman" w:hAnsi="Times New Roman"/>
          <w:color w:val="000000"/>
          <w:sz w:val="28"/>
          <w:szCs w:val="28"/>
        </w:rPr>
        <w:t xml:space="preserve">and Professional Studies </w:t>
      </w:r>
      <w:r>
        <w:rPr>
          <w:rFonts w:ascii="Times New Roman" w:hAnsi="Times New Roman"/>
          <w:color w:val="000000"/>
          <w:sz w:val="28"/>
          <w:szCs w:val="28"/>
        </w:rPr>
        <w:t>faculty regarding teacher candidate skill levels on national and state performance standards.</w:t>
      </w:r>
    </w:p>
    <w:p w14:paraId="79A9B810" w14:textId="77777777" w:rsidR="002C1B81" w:rsidRDefault="002C1B81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14:paraId="7F0731CC" w14:textId="77777777" w:rsidR="00D351AF" w:rsidRPr="00F131ED" w:rsidRDefault="00D351AF" w:rsidP="008A6F09">
      <w:pPr>
        <w:ind w:left="0"/>
        <w:rPr>
          <w:rFonts w:ascii="Times New Roman" w:hAnsi="Times New Roman"/>
          <w:color w:val="000000"/>
          <w:sz w:val="28"/>
          <w:szCs w:val="28"/>
        </w:rPr>
      </w:pPr>
      <w:r w:rsidRPr="00F131ED">
        <w:rPr>
          <w:rFonts w:ascii="Times New Roman" w:hAnsi="Times New Roman"/>
          <w:color w:val="000000"/>
          <w:sz w:val="28"/>
          <w:szCs w:val="28"/>
        </w:rPr>
        <w:t xml:space="preserve">Please </w:t>
      </w:r>
      <w:r w:rsidR="002C1B81">
        <w:rPr>
          <w:rFonts w:ascii="Times New Roman" w:hAnsi="Times New Roman"/>
          <w:color w:val="000000"/>
          <w:sz w:val="28"/>
          <w:szCs w:val="28"/>
        </w:rPr>
        <w:t>evaluate the teacher candidate on the following professional content items. P</w:t>
      </w:r>
      <w:r w:rsidRPr="00F131ED">
        <w:rPr>
          <w:rFonts w:ascii="Times New Roman" w:hAnsi="Times New Roman"/>
          <w:color w:val="000000"/>
          <w:sz w:val="28"/>
          <w:szCs w:val="28"/>
        </w:rPr>
        <w:t xml:space="preserve">lace a check in </w:t>
      </w:r>
      <w:r w:rsidR="002C1B81">
        <w:rPr>
          <w:rFonts w:ascii="Times New Roman" w:hAnsi="Times New Roman"/>
          <w:color w:val="000000"/>
          <w:sz w:val="28"/>
          <w:szCs w:val="28"/>
        </w:rPr>
        <w:t xml:space="preserve">the box next to the item that best represents the teacher candidates routine performance on the </w:t>
      </w:r>
      <w:r w:rsidR="00A369AC">
        <w:rPr>
          <w:rFonts w:ascii="Times New Roman" w:hAnsi="Times New Roman"/>
          <w:color w:val="000000"/>
          <w:sz w:val="28"/>
          <w:szCs w:val="28"/>
        </w:rPr>
        <w:t>item</w:t>
      </w:r>
      <w:r w:rsidR="002C1B81">
        <w:rPr>
          <w:rFonts w:ascii="Times New Roman" w:hAnsi="Times New Roman"/>
          <w:color w:val="000000"/>
          <w:sz w:val="28"/>
          <w:szCs w:val="28"/>
        </w:rPr>
        <w:t xml:space="preserve"> below </w:t>
      </w:r>
      <w:r w:rsidRPr="00F131ED">
        <w:rPr>
          <w:rFonts w:ascii="Times New Roman" w:hAnsi="Times New Roman"/>
          <w:color w:val="000000"/>
          <w:sz w:val="28"/>
          <w:szCs w:val="28"/>
        </w:rPr>
        <w:t>based on the criteria provided</w:t>
      </w:r>
      <w:r w:rsidR="002C1B81">
        <w:rPr>
          <w:rFonts w:ascii="Times New Roman" w:hAnsi="Times New Roman"/>
          <w:color w:val="000000"/>
          <w:sz w:val="28"/>
          <w:szCs w:val="28"/>
        </w:rPr>
        <w:t>.</w:t>
      </w:r>
    </w:p>
    <w:p w14:paraId="520E6634" w14:textId="77777777" w:rsidR="00D351AF" w:rsidRPr="00011814" w:rsidRDefault="00D351AF" w:rsidP="00D351AF">
      <w:pPr>
        <w:rPr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1"/>
        <w:gridCol w:w="8897"/>
      </w:tblGrid>
      <w:tr w:rsidR="00D351AF" w:rsidRPr="003D1B26" w14:paraId="2D7C6080" w14:textId="77777777" w:rsidTr="002C1B81">
        <w:tc>
          <w:tcPr>
            <w:tcW w:w="9558" w:type="dxa"/>
            <w:gridSpan w:val="2"/>
          </w:tcPr>
          <w:p w14:paraId="0D73C5EA" w14:textId="77777777" w:rsidR="00D351AF" w:rsidRPr="008A6F09" w:rsidRDefault="00BE5538" w:rsidP="00D351A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ind w:left="36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Professionalism</w:t>
            </w:r>
          </w:p>
        </w:tc>
      </w:tr>
      <w:tr w:rsidR="00D351AF" w:rsidRPr="003D1B26" w14:paraId="0669D4D5" w14:textId="77777777" w:rsidTr="002C1B81">
        <w:tc>
          <w:tcPr>
            <w:tcW w:w="661" w:type="dxa"/>
          </w:tcPr>
          <w:p w14:paraId="178ED4B6" w14:textId="77777777" w:rsidR="00D351AF" w:rsidRPr="00F131ED" w:rsidRDefault="00D351AF" w:rsidP="00D351A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D830529" w14:textId="77777777" w:rsidR="00D351AF" w:rsidRPr="00F131ED" w:rsidRDefault="00D351AF" w:rsidP="00BE5538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BE5538">
              <w:rPr>
                <w:rFonts w:ascii="Times New Roman" w:hAnsi="Times New Roman"/>
                <w:sz w:val="24"/>
                <w:szCs w:val="24"/>
              </w:rPr>
              <w:t>uses reflective practices related to their teaching, professional behavior, and professional resources for learning.</w:t>
            </w:r>
          </w:p>
        </w:tc>
      </w:tr>
      <w:tr w:rsidR="00D351AF" w:rsidRPr="003D1B26" w14:paraId="08C27810" w14:textId="77777777" w:rsidTr="002C1B81">
        <w:tc>
          <w:tcPr>
            <w:tcW w:w="661" w:type="dxa"/>
          </w:tcPr>
          <w:p w14:paraId="2516A82D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13E940C" w14:textId="77777777" w:rsidR="00D351AF" w:rsidRPr="00F131ED" w:rsidRDefault="00D351AF" w:rsidP="00433E9D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sometimes </w:t>
            </w:r>
            <w:r w:rsidRPr="00F131ED">
              <w:rPr>
                <w:rFonts w:ascii="Times New Roman" w:hAnsi="Times New Roman"/>
                <w:sz w:val="24"/>
                <w:szCs w:val="24"/>
              </w:rPr>
              <w:t>uses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reflective practices related to their teaching, professional behavior, and professional resources for learning.</w:t>
            </w:r>
          </w:p>
        </w:tc>
      </w:tr>
      <w:tr w:rsidR="00D351AF" w:rsidRPr="003D1B26" w14:paraId="33201C1C" w14:textId="77777777" w:rsidTr="002C1B81">
        <w:tc>
          <w:tcPr>
            <w:tcW w:w="661" w:type="dxa"/>
          </w:tcPr>
          <w:p w14:paraId="2784C047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AD11BB1" w14:textId="77777777" w:rsidR="00D351AF" w:rsidRPr="00F131ED" w:rsidRDefault="00D351AF" w:rsidP="00433E9D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Pr="00F131ED">
              <w:rPr>
                <w:rFonts w:ascii="Times New Roman" w:hAnsi="Times New Roman"/>
                <w:sz w:val="24"/>
                <w:szCs w:val="24"/>
              </w:rPr>
              <w:t>does not use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reflective practices related to their teaching, professional behavior, and professional resources for learning</w:t>
            </w: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51AF" w:rsidRPr="003D1B26" w14:paraId="3F96B3E0" w14:textId="77777777" w:rsidTr="002C1B81">
        <w:tc>
          <w:tcPr>
            <w:tcW w:w="661" w:type="dxa"/>
          </w:tcPr>
          <w:p w14:paraId="71E32A99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2E613EA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1C0E10FD" w14:textId="77777777" w:rsidTr="002C1B81">
        <w:tc>
          <w:tcPr>
            <w:tcW w:w="9558" w:type="dxa"/>
            <w:gridSpan w:val="2"/>
          </w:tcPr>
          <w:p w14:paraId="137F773D" w14:textId="77777777" w:rsidR="00D351AF" w:rsidRPr="008A6F09" w:rsidRDefault="00D351AF" w:rsidP="00CE69F7">
            <w:pPr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433E9D">
              <w:rPr>
                <w:rFonts w:ascii="Times New Roman" w:hAnsi="Times New Roman"/>
                <w:b/>
                <w:sz w:val="26"/>
                <w:szCs w:val="26"/>
              </w:rPr>
              <w:t>Professionalism</w:t>
            </w:r>
          </w:p>
        </w:tc>
      </w:tr>
      <w:tr w:rsidR="00D351AF" w:rsidRPr="003D1B26" w14:paraId="18CD0C53" w14:textId="77777777" w:rsidTr="002C1B81">
        <w:tc>
          <w:tcPr>
            <w:tcW w:w="661" w:type="dxa"/>
          </w:tcPr>
          <w:p w14:paraId="62AE8BBB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D336C42" w14:textId="77777777" w:rsidR="00D351AF" w:rsidRPr="00F131ED" w:rsidRDefault="00D351AF" w:rsidP="00433E9D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assesses the effects of their own professional behavior on constituents in the learning community </w:t>
            </w:r>
            <w:r w:rsidR="00A369AC">
              <w:rPr>
                <w:rFonts w:ascii="Times New Roman" w:hAnsi="Times New Roman"/>
                <w:sz w:val="24"/>
                <w:szCs w:val="24"/>
              </w:rPr>
              <w:t>and seeks opportunities to grow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professionally.</w:t>
            </w:r>
          </w:p>
        </w:tc>
      </w:tr>
      <w:tr w:rsidR="00D351AF" w:rsidRPr="003D1B26" w14:paraId="573DC6C4" w14:textId="77777777" w:rsidTr="002C1B81">
        <w:tc>
          <w:tcPr>
            <w:tcW w:w="661" w:type="dxa"/>
          </w:tcPr>
          <w:p w14:paraId="0D5E98A8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11329F8" w14:textId="77777777" w:rsidR="00D351AF" w:rsidRPr="00F131ED" w:rsidRDefault="00D351AF" w:rsidP="00433E9D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sometimes assesses the effects of their own professional behavior on constituents in the learning community </w:t>
            </w:r>
            <w:r w:rsidR="00A369AC">
              <w:rPr>
                <w:rFonts w:ascii="Times New Roman" w:hAnsi="Times New Roman"/>
                <w:sz w:val="24"/>
                <w:szCs w:val="24"/>
              </w:rPr>
              <w:t>and seeks opportunities to grow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professionally. </w:t>
            </w:r>
          </w:p>
        </w:tc>
      </w:tr>
      <w:tr w:rsidR="00D351AF" w:rsidRPr="003D1B26" w14:paraId="3B23702C" w14:textId="77777777" w:rsidTr="002C1B81">
        <w:tc>
          <w:tcPr>
            <w:tcW w:w="661" w:type="dxa"/>
          </w:tcPr>
          <w:p w14:paraId="77FF2577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24D50DA" w14:textId="77777777" w:rsidR="00D351AF" w:rsidRPr="00F131ED" w:rsidRDefault="00D351AF" w:rsidP="00433E9D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Pr="00F131ED">
              <w:rPr>
                <w:rFonts w:ascii="Times New Roman" w:hAnsi="Times New Roman"/>
                <w:sz w:val="24"/>
                <w:szCs w:val="24"/>
              </w:rPr>
              <w:t xml:space="preserve">does not 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assesses the effects of their own professional behavior on constituents in the learning community </w:t>
            </w:r>
            <w:r w:rsidR="00A369AC">
              <w:rPr>
                <w:rFonts w:ascii="Times New Roman" w:hAnsi="Times New Roman"/>
                <w:sz w:val="24"/>
                <w:szCs w:val="24"/>
              </w:rPr>
              <w:t>and seeks opportunities to grow</w:t>
            </w:r>
            <w:r w:rsidR="00433E9D">
              <w:rPr>
                <w:rFonts w:ascii="Times New Roman" w:hAnsi="Times New Roman"/>
                <w:sz w:val="24"/>
                <w:szCs w:val="24"/>
              </w:rPr>
              <w:t xml:space="preserve"> professionally.</w:t>
            </w:r>
          </w:p>
        </w:tc>
      </w:tr>
      <w:tr w:rsidR="00D351AF" w:rsidRPr="003D1B26" w14:paraId="360F0904" w14:textId="77777777" w:rsidTr="002C1B81">
        <w:tc>
          <w:tcPr>
            <w:tcW w:w="661" w:type="dxa"/>
          </w:tcPr>
          <w:p w14:paraId="59930B92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92FB3BB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2F54F45F" w14:textId="77777777" w:rsidTr="002C1B81">
        <w:tc>
          <w:tcPr>
            <w:tcW w:w="9558" w:type="dxa"/>
            <w:gridSpan w:val="2"/>
          </w:tcPr>
          <w:p w14:paraId="79D9B07F" w14:textId="77777777" w:rsidR="00D351AF" w:rsidRPr="00F131ED" w:rsidRDefault="00D351AF" w:rsidP="00433E9D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375656">
              <w:rPr>
                <w:rFonts w:ascii="Times New Roman" w:hAnsi="Times New Roman"/>
                <w:b/>
                <w:sz w:val="26"/>
                <w:szCs w:val="26"/>
              </w:rPr>
              <w:t>Curriculum and Instruction</w:t>
            </w:r>
          </w:p>
        </w:tc>
      </w:tr>
      <w:tr w:rsidR="00D351AF" w:rsidRPr="003D1B26" w14:paraId="164F4656" w14:textId="77777777" w:rsidTr="002C1B81">
        <w:tc>
          <w:tcPr>
            <w:tcW w:w="661" w:type="dxa"/>
          </w:tcPr>
          <w:p w14:paraId="692F9A47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23E97B8" w14:textId="77777777" w:rsidR="00D351AF" w:rsidRPr="00F131ED" w:rsidRDefault="00D351AF" w:rsidP="0037565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375656">
              <w:rPr>
                <w:rFonts w:ascii="Times New Roman" w:hAnsi="Times New Roman"/>
                <w:sz w:val="24"/>
                <w:szCs w:val="24"/>
              </w:rPr>
              <w:t>effectively integrates English, reading, writing, oral language, science, mathematics, heath, history and social sciences, art, music, drama, movement, technology, and physical education in learning experiences.</w:t>
            </w:r>
          </w:p>
        </w:tc>
      </w:tr>
      <w:tr w:rsidR="00D351AF" w:rsidRPr="003D1B26" w14:paraId="4399B671" w14:textId="77777777" w:rsidTr="002C1B81">
        <w:tc>
          <w:tcPr>
            <w:tcW w:w="661" w:type="dxa"/>
          </w:tcPr>
          <w:p w14:paraId="7A4A1892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79D963F" w14:textId="77777777" w:rsidR="00D351AF" w:rsidRPr="00F131ED" w:rsidRDefault="00D351AF" w:rsidP="0037565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375656">
              <w:rPr>
                <w:rFonts w:ascii="Times New Roman" w:hAnsi="Times New Roman"/>
                <w:sz w:val="24"/>
                <w:szCs w:val="24"/>
              </w:rPr>
              <w:t>is moderately effective at integrating English, reading, Writing, oral language, science, mathematics, heath, history and social sciences, art, music, drama, movement, technology, and physical education in learning experiences.</w:t>
            </w:r>
          </w:p>
        </w:tc>
      </w:tr>
      <w:tr w:rsidR="00D351AF" w:rsidRPr="003D1B26" w14:paraId="519105D5" w14:textId="77777777" w:rsidTr="002C1B81">
        <w:tc>
          <w:tcPr>
            <w:tcW w:w="661" w:type="dxa"/>
          </w:tcPr>
          <w:p w14:paraId="7AF8F8CB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C6D8B97" w14:textId="77777777" w:rsidR="00D351AF" w:rsidRPr="00F131ED" w:rsidRDefault="00D351AF" w:rsidP="00375656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375656">
              <w:rPr>
                <w:rFonts w:ascii="Times New Roman" w:hAnsi="Times New Roman"/>
                <w:sz w:val="24"/>
                <w:szCs w:val="24"/>
              </w:rPr>
              <w:t>does not effectively integrate English, reading, writing, oral language, science, mathematics, heath, history and social sciences, art, music, drama, movement, technology, and physical education in learning experiences</w:t>
            </w:r>
          </w:p>
        </w:tc>
      </w:tr>
      <w:tr w:rsidR="00D351AF" w:rsidRPr="003D1B26" w14:paraId="6D15ECEC" w14:textId="77777777" w:rsidTr="002C1B81">
        <w:tc>
          <w:tcPr>
            <w:tcW w:w="661" w:type="dxa"/>
          </w:tcPr>
          <w:p w14:paraId="43999E63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75E05EB" w14:textId="77777777" w:rsidR="00FA5D4A" w:rsidRPr="00F131ED" w:rsidRDefault="00D351AF" w:rsidP="00DC653F">
            <w:pPr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11A9ED75" w14:textId="77777777" w:rsidTr="002C1B81">
        <w:tc>
          <w:tcPr>
            <w:tcW w:w="9558" w:type="dxa"/>
            <w:gridSpan w:val="2"/>
          </w:tcPr>
          <w:p w14:paraId="7D2F10F1" w14:textId="77777777" w:rsidR="00D351AF" w:rsidRPr="00F131ED" w:rsidRDefault="00D351AF" w:rsidP="00375656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A6F09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6"/>
                <w:szCs w:val="26"/>
              </w:rPr>
              <w:t xml:space="preserve">  </w:t>
            </w:r>
            <w:r w:rsidR="00375656">
              <w:rPr>
                <w:rFonts w:ascii="Times New Roman" w:hAnsi="Times New Roman"/>
                <w:b/>
                <w:sz w:val="26"/>
                <w:szCs w:val="26"/>
              </w:rPr>
              <w:t>Curriculum and Instruction</w:t>
            </w:r>
          </w:p>
        </w:tc>
      </w:tr>
      <w:tr w:rsidR="00D351AF" w:rsidRPr="003D1B26" w14:paraId="5365D173" w14:textId="77777777" w:rsidTr="002C1B81">
        <w:tc>
          <w:tcPr>
            <w:tcW w:w="661" w:type="dxa"/>
          </w:tcPr>
          <w:p w14:paraId="3F075761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7AFEEB8" w14:textId="77777777" w:rsidR="00D351AF" w:rsidRPr="00F131ED" w:rsidRDefault="00D351AF" w:rsidP="00375656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375656">
              <w:rPr>
                <w:rFonts w:ascii="Times New Roman" w:hAnsi="Times New Roman"/>
                <w:sz w:val="24"/>
                <w:szCs w:val="24"/>
              </w:rPr>
              <w:t>understan</w:t>
            </w:r>
            <w:r w:rsidR="00BE37FF">
              <w:rPr>
                <w:rFonts w:ascii="Times New Roman" w:hAnsi="Times New Roman"/>
                <w:sz w:val="24"/>
                <w:szCs w:val="24"/>
              </w:rPr>
              <w:t xml:space="preserve">ds and uses content knowledge </w:t>
            </w:r>
            <w:r w:rsidR="00375656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3756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reading, writing, oral language, science, mathematics, history and social science, the arts, health and physical education, and technology to </w:t>
            </w:r>
            <w:r w:rsidR="00210112">
              <w:rPr>
                <w:rFonts w:ascii="Times New Roman" w:hAnsi="Times New Roman"/>
                <w:sz w:val="24"/>
                <w:szCs w:val="24"/>
              </w:rPr>
              <w:t>support student</w:t>
            </w:r>
            <w:r w:rsidR="00BE37FF">
              <w:rPr>
                <w:rFonts w:ascii="Times New Roman" w:hAnsi="Times New Roman"/>
                <w:sz w:val="24"/>
                <w:szCs w:val="24"/>
              </w:rPr>
              <w:t>s’ learning of state and local competencies</w:t>
            </w:r>
            <w:r w:rsidR="00210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351AF" w:rsidRPr="003D1B26" w14:paraId="23F05262" w14:textId="77777777" w:rsidTr="002C1B81">
        <w:tc>
          <w:tcPr>
            <w:tcW w:w="661" w:type="dxa"/>
          </w:tcPr>
          <w:p w14:paraId="042102FF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17C986E" w14:textId="77777777" w:rsidR="00D351AF" w:rsidRPr="00F131ED" w:rsidRDefault="00D351AF" w:rsidP="00BE37FF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210112">
              <w:rPr>
                <w:rFonts w:ascii="Times New Roman" w:hAnsi="Times New Roman"/>
                <w:sz w:val="24"/>
                <w:szCs w:val="24"/>
              </w:rPr>
              <w:t xml:space="preserve"> moderately understands and uses content </w:t>
            </w:r>
            <w:r w:rsidR="00BE37FF">
              <w:rPr>
                <w:rFonts w:ascii="Times New Roman" w:hAnsi="Times New Roman"/>
                <w:sz w:val="24"/>
                <w:szCs w:val="24"/>
              </w:rPr>
              <w:t>knowledge in reading, writing, oral language, science, mathematics, history and social science, the arts, health and physical education, and technology to support students’ learning of state and local competencies.</w:t>
            </w:r>
          </w:p>
        </w:tc>
      </w:tr>
      <w:tr w:rsidR="00D351AF" w:rsidRPr="003D1B26" w14:paraId="3EF3F3EC" w14:textId="77777777" w:rsidTr="002C1B81">
        <w:tc>
          <w:tcPr>
            <w:tcW w:w="661" w:type="dxa"/>
          </w:tcPr>
          <w:p w14:paraId="559549B3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B394409" w14:textId="77777777" w:rsidR="00D351AF" w:rsidRPr="00F131ED" w:rsidRDefault="00D351AF" w:rsidP="00BE37FF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210112">
              <w:rPr>
                <w:rFonts w:ascii="Times New Roman" w:hAnsi="Times New Roman"/>
                <w:sz w:val="24"/>
                <w:szCs w:val="24"/>
              </w:rPr>
              <w:t xml:space="preserve">does not understand and </w:t>
            </w:r>
            <w:r w:rsidR="00BE37FF">
              <w:rPr>
                <w:rFonts w:ascii="Times New Roman" w:hAnsi="Times New Roman"/>
                <w:sz w:val="24"/>
                <w:szCs w:val="24"/>
              </w:rPr>
              <w:t>knowledge in reading, writing, oral language, science, mathematics, history and social science, the arts, health and physical education, and technology to support students’ learning of state and local competencies.</w:t>
            </w:r>
          </w:p>
        </w:tc>
      </w:tr>
      <w:tr w:rsidR="00D351AF" w:rsidRPr="003D1B26" w14:paraId="1D8C31D3" w14:textId="77777777" w:rsidTr="002C1B81">
        <w:tc>
          <w:tcPr>
            <w:tcW w:w="661" w:type="dxa"/>
          </w:tcPr>
          <w:p w14:paraId="2FE178BB" w14:textId="77777777" w:rsidR="00D351AF" w:rsidRPr="00F131ED" w:rsidRDefault="00D351AF" w:rsidP="00D351AF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7E16929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503B0ACC" w14:textId="77777777" w:rsidTr="002C1B81">
        <w:tc>
          <w:tcPr>
            <w:tcW w:w="9558" w:type="dxa"/>
            <w:gridSpan w:val="2"/>
          </w:tcPr>
          <w:p w14:paraId="26601CBB" w14:textId="77777777" w:rsidR="00D351AF" w:rsidRPr="00F131ED" w:rsidRDefault="00210112" w:rsidP="00210112">
            <w:pPr>
              <w:tabs>
                <w:tab w:val="left" w:pos="0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Hlk168295492"/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Curriculum and Instruction</w:t>
            </w:r>
          </w:p>
        </w:tc>
      </w:tr>
      <w:tr w:rsidR="00D351AF" w:rsidRPr="003D1B26" w14:paraId="59D913D5" w14:textId="77777777" w:rsidTr="002C1B81">
        <w:tc>
          <w:tcPr>
            <w:tcW w:w="661" w:type="dxa"/>
          </w:tcPr>
          <w:p w14:paraId="041A1E49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90898C1" w14:textId="77777777" w:rsidR="00D351AF" w:rsidRPr="00F131ED" w:rsidRDefault="00D351AF" w:rsidP="00210112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candidate </w:t>
            </w:r>
            <w:r w:rsidR="00210112">
              <w:rPr>
                <w:rFonts w:ascii="Times New Roman" w:hAnsi="Times New Roman"/>
                <w:sz w:val="24"/>
                <w:szCs w:val="24"/>
                <w:lang w:val="en-CA"/>
              </w:rPr>
              <w:t>uses knowledge of student development and learning theory to differentiate instruction and provide learning opportunities that are adapted for diverse learning needs of all students.</w:t>
            </w:r>
          </w:p>
        </w:tc>
      </w:tr>
      <w:tr w:rsidR="00D351AF" w:rsidRPr="003D1B26" w14:paraId="0F3EB69E" w14:textId="77777777" w:rsidTr="002C1B81">
        <w:tc>
          <w:tcPr>
            <w:tcW w:w="661" w:type="dxa"/>
          </w:tcPr>
          <w:p w14:paraId="77DAA59F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1A10BD66" w14:textId="77777777" w:rsidR="00D351AF" w:rsidRPr="00F131ED" w:rsidRDefault="00D351AF" w:rsidP="00210112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candidate </w:t>
            </w:r>
            <w:r w:rsidR="00210112">
              <w:rPr>
                <w:rFonts w:ascii="Times New Roman" w:hAnsi="Times New Roman"/>
                <w:sz w:val="24"/>
                <w:szCs w:val="24"/>
                <w:lang w:val="en-CA"/>
              </w:rPr>
              <w:t>sometimes uses knowledge of student development and learning theory to differentiate instruction and provide learning opportunities that are adapted for diverse learning needs of all students.</w:t>
            </w:r>
          </w:p>
        </w:tc>
      </w:tr>
      <w:tr w:rsidR="00D351AF" w:rsidRPr="003D1B26" w14:paraId="52C82590" w14:textId="77777777" w:rsidTr="002C1B81">
        <w:tc>
          <w:tcPr>
            <w:tcW w:w="661" w:type="dxa"/>
          </w:tcPr>
          <w:p w14:paraId="73F08697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D683BB9" w14:textId="77777777" w:rsidR="00D351AF" w:rsidRPr="00F131ED" w:rsidRDefault="00D351AF" w:rsidP="00210112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</w:t>
            </w:r>
            <w:r w:rsidR="00210112">
              <w:rPr>
                <w:rFonts w:ascii="Times New Roman" w:hAnsi="Times New Roman"/>
                <w:sz w:val="24"/>
                <w:szCs w:val="24"/>
                <w:lang w:val="en-CA"/>
              </w:rPr>
              <w:t>candidate does not uses knowledge of student development and learning theory to differentiate instruction and provide learning opportunities that are adapted for diverse learning needs of all students.</w:t>
            </w:r>
          </w:p>
        </w:tc>
      </w:tr>
      <w:tr w:rsidR="00D351AF" w:rsidRPr="003D1B26" w14:paraId="7F258FD5" w14:textId="77777777" w:rsidTr="002C1B81">
        <w:trPr>
          <w:trHeight w:val="354"/>
        </w:trPr>
        <w:tc>
          <w:tcPr>
            <w:tcW w:w="661" w:type="dxa"/>
          </w:tcPr>
          <w:p w14:paraId="6355DACE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FB7F457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D351AF" w:rsidRPr="003D1B26" w14:paraId="662A4314" w14:textId="77777777" w:rsidTr="002C1B81">
        <w:tc>
          <w:tcPr>
            <w:tcW w:w="9558" w:type="dxa"/>
            <w:gridSpan w:val="2"/>
          </w:tcPr>
          <w:p w14:paraId="5F0BE3AD" w14:textId="77777777" w:rsidR="00D351AF" w:rsidRPr="00F131ED" w:rsidRDefault="00210112" w:rsidP="00210112">
            <w:pPr>
              <w:tabs>
                <w:tab w:val="left" w:pos="0"/>
              </w:tabs>
              <w:ind w:left="72" w:hanging="7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Curriculum and Instruction</w:t>
            </w:r>
          </w:p>
        </w:tc>
      </w:tr>
      <w:tr w:rsidR="00D351AF" w:rsidRPr="003D1B26" w14:paraId="5AB87EB6" w14:textId="77777777" w:rsidTr="002C1B81">
        <w:tc>
          <w:tcPr>
            <w:tcW w:w="661" w:type="dxa"/>
          </w:tcPr>
          <w:p w14:paraId="7E5C514B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6A7B431" w14:textId="77777777" w:rsidR="00D351AF" w:rsidRPr="00F131ED" w:rsidRDefault="00D351AF" w:rsidP="003E0F6B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3E0F6B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candidate </w:t>
            </w:r>
            <w:r w:rsidR="006C1A9A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effectively </w:t>
            </w:r>
            <w:r w:rsidR="003E0F6B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manages a learning environment to </w:t>
            </w:r>
            <w:r w:rsidR="006C1A9A">
              <w:rPr>
                <w:rFonts w:ascii="Times New Roman" w:hAnsi="Times New Roman"/>
                <w:sz w:val="24"/>
                <w:szCs w:val="24"/>
                <w:lang w:val="en-CA"/>
              </w:rPr>
              <w:t>meet the diverse needs of all students and to motivate individuals and groups at the Prek-6 level to become engaged  in the learning process</w:t>
            </w: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51AF" w:rsidRPr="003D1B26" w14:paraId="65A469D4" w14:textId="77777777" w:rsidTr="002C1B81">
        <w:tc>
          <w:tcPr>
            <w:tcW w:w="661" w:type="dxa"/>
          </w:tcPr>
          <w:p w14:paraId="72E1EDD2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06D8C18" w14:textId="77777777" w:rsidR="00D351AF" w:rsidRPr="00F131ED" w:rsidRDefault="00D351AF" w:rsidP="006C1A9A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candidate </w:t>
            </w:r>
            <w:r w:rsidR="006C1A9A">
              <w:rPr>
                <w:rFonts w:ascii="Times New Roman" w:hAnsi="Times New Roman"/>
                <w:sz w:val="24"/>
                <w:szCs w:val="24"/>
                <w:lang w:val="en-CA"/>
              </w:rPr>
              <w:t>moderately manages a learning environment to meet the diverse needs of all students and to motivate individuals and groups at the Prek-6 level to become engaged  in the learning process</w:t>
            </w:r>
            <w:r w:rsidR="006C1A9A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51AF" w:rsidRPr="003D1B26" w14:paraId="54218646" w14:textId="77777777" w:rsidTr="002C1B81">
        <w:tc>
          <w:tcPr>
            <w:tcW w:w="661" w:type="dxa"/>
          </w:tcPr>
          <w:p w14:paraId="6F7CE68B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5A55E5B" w14:textId="77777777" w:rsidR="00D351AF" w:rsidRPr="00F131ED" w:rsidRDefault="00D351AF" w:rsidP="006C1A9A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Teacher candidate </w:t>
            </w:r>
            <w:r w:rsidRPr="00F131ED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does not </w:t>
            </w:r>
            <w:r w:rsidR="00A369AC">
              <w:rPr>
                <w:rFonts w:ascii="Times New Roman" w:hAnsi="Times New Roman"/>
                <w:sz w:val="24"/>
                <w:szCs w:val="24"/>
                <w:lang w:val="en-CA"/>
              </w:rPr>
              <w:t>manage</w:t>
            </w:r>
            <w:r w:rsidR="006C1A9A">
              <w:rPr>
                <w:rFonts w:ascii="Times New Roman" w:hAnsi="Times New Roman"/>
                <w:sz w:val="24"/>
                <w:szCs w:val="24"/>
                <w:lang w:val="en-CA"/>
              </w:rPr>
              <w:t xml:space="preserve"> a learning environment to meet the diverse needs of all students and to motivate individuals and groups at the Prek-6 level to become engaged  in the learning process</w:t>
            </w:r>
            <w:r w:rsidR="006C1A9A"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351AF" w:rsidRPr="003D1B26" w14:paraId="61CB6CA2" w14:textId="77777777" w:rsidTr="002C1B81">
        <w:tc>
          <w:tcPr>
            <w:tcW w:w="661" w:type="dxa"/>
          </w:tcPr>
          <w:p w14:paraId="252914A2" w14:textId="77777777" w:rsidR="00D351AF" w:rsidRPr="00F131ED" w:rsidRDefault="00D351AF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4093F3A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56169E" w:rsidRPr="003D1B26" w14:paraId="09DCD5AD" w14:textId="77777777" w:rsidTr="00EB42D6">
        <w:tc>
          <w:tcPr>
            <w:tcW w:w="9558" w:type="dxa"/>
            <w:gridSpan w:val="2"/>
          </w:tcPr>
          <w:p w14:paraId="54137784" w14:textId="77777777" w:rsidR="0056169E" w:rsidRPr="00F131ED" w:rsidRDefault="0056169E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69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Curriculum and Instruction</w:t>
            </w:r>
          </w:p>
        </w:tc>
      </w:tr>
      <w:tr w:rsidR="0056169E" w:rsidRPr="003D1B26" w14:paraId="59FB6073" w14:textId="77777777" w:rsidTr="002C1B81">
        <w:tc>
          <w:tcPr>
            <w:tcW w:w="661" w:type="dxa"/>
          </w:tcPr>
          <w:p w14:paraId="77FE15B3" w14:textId="77777777" w:rsidR="0056169E" w:rsidRPr="00F131ED" w:rsidRDefault="0056169E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69937BA5" w14:textId="77777777" w:rsidR="0056169E" w:rsidRPr="00F131ED" w:rsidRDefault="0056169E" w:rsidP="0056169E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Teacher candidate effectively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uses knowledge and skills of verbal, non-verbal, and media communication techn</w:t>
            </w:r>
            <w:r w:rsidR="00893DE3">
              <w:rPr>
                <w:rFonts w:ascii="Times New Roman" w:hAnsi="Times New Roman"/>
                <w:color w:val="000000"/>
                <w:sz w:val="24"/>
                <w:szCs w:val="24"/>
              </w:rPr>
              <w:t>iques to foster active inquiry, collaboration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and supportive interaction in the elementary classroom.</w:t>
            </w:r>
          </w:p>
        </w:tc>
      </w:tr>
      <w:tr w:rsidR="0056169E" w:rsidRPr="003D1B26" w14:paraId="6925D9CD" w14:textId="77777777" w:rsidTr="002C1B81">
        <w:tc>
          <w:tcPr>
            <w:tcW w:w="661" w:type="dxa"/>
          </w:tcPr>
          <w:p w14:paraId="1BB0111E" w14:textId="77777777" w:rsidR="0056169E" w:rsidRPr="00F131ED" w:rsidRDefault="0056169E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C8D709B" w14:textId="77777777" w:rsidR="0056169E" w:rsidRPr="00F131ED" w:rsidRDefault="0056169E" w:rsidP="0056169E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>NEEDS IMPROVEMENT (1pts)- Teacher candidate moderately uses knowledge and skills of verbal, non-verbal, and media communication techn</w:t>
            </w:r>
            <w:r w:rsidR="00893DE3">
              <w:rPr>
                <w:rFonts w:ascii="Times New Roman" w:hAnsi="Times New Roman"/>
                <w:color w:val="000000"/>
                <w:sz w:val="24"/>
                <w:szCs w:val="24"/>
              </w:rPr>
              <w:t>iques to foster active inquiry, collaboration</w:t>
            </w: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>, and supportive interaction in the elementary classroom</w:t>
            </w:r>
          </w:p>
        </w:tc>
      </w:tr>
      <w:tr w:rsidR="0056169E" w:rsidRPr="003D1B26" w14:paraId="11A04B18" w14:textId="77777777" w:rsidTr="002C1B81">
        <w:tc>
          <w:tcPr>
            <w:tcW w:w="661" w:type="dxa"/>
          </w:tcPr>
          <w:p w14:paraId="6C217219" w14:textId="77777777" w:rsidR="0056169E" w:rsidRPr="00F131ED" w:rsidRDefault="0056169E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5A23271C" w14:textId="77777777" w:rsidR="0056169E" w:rsidRPr="00F131ED" w:rsidRDefault="0056169E" w:rsidP="0056169E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>UNACCEPTABLE (0pts)- Teacher candidate does not uses knowledge and skills of verbal, non-verbal, and media communication techn</w:t>
            </w:r>
            <w:r w:rsidR="00893DE3">
              <w:rPr>
                <w:rFonts w:ascii="Times New Roman" w:hAnsi="Times New Roman"/>
                <w:color w:val="000000"/>
                <w:sz w:val="24"/>
                <w:szCs w:val="24"/>
              </w:rPr>
              <w:t>iques to foster active inquiry, collaboration</w:t>
            </w: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>, and supportive interaction in the elementary classroom</w:t>
            </w:r>
          </w:p>
        </w:tc>
      </w:tr>
      <w:tr w:rsidR="0056169E" w:rsidRPr="003D1B26" w14:paraId="48A59D00" w14:textId="77777777" w:rsidTr="002C1B81">
        <w:tc>
          <w:tcPr>
            <w:tcW w:w="661" w:type="dxa"/>
          </w:tcPr>
          <w:p w14:paraId="4D6D9D1A" w14:textId="77777777" w:rsidR="0056169E" w:rsidRPr="00F131ED" w:rsidRDefault="0056169E" w:rsidP="00E14D6B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0130CFEE" w14:textId="77777777" w:rsidR="0056169E" w:rsidRPr="00F131ED" w:rsidRDefault="0056169E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169E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bookmarkEnd w:id="0"/>
      <w:tr w:rsidR="00D351AF" w:rsidRPr="00AD6E2F" w14:paraId="492D2D2C" w14:textId="77777777" w:rsidTr="002C1B81">
        <w:tc>
          <w:tcPr>
            <w:tcW w:w="9558" w:type="dxa"/>
            <w:gridSpan w:val="2"/>
          </w:tcPr>
          <w:p w14:paraId="1484E40B" w14:textId="77777777" w:rsidR="00D351AF" w:rsidRPr="00F131ED" w:rsidRDefault="0056169E" w:rsidP="00E14D6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  <w:r w:rsidR="00D351AF" w:rsidRPr="00F131E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A6F0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D351AF" w:rsidRPr="008A6F09">
              <w:rPr>
                <w:rFonts w:ascii="Times New Roman" w:hAnsi="Times New Roman"/>
                <w:b/>
                <w:sz w:val="26"/>
                <w:szCs w:val="26"/>
              </w:rPr>
              <w:t>Instruction and Assessment</w:t>
            </w:r>
          </w:p>
        </w:tc>
      </w:tr>
      <w:tr w:rsidR="00D351AF" w:rsidRPr="00AD6E2F" w14:paraId="291F6627" w14:textId="77777777" w:rsidTr="002C1B81">
        <w:tc>
          <w:tcPr>
            <w:tcW w:w="661" w:type="dxa"/>
          </w:tcPr>
          <w:p w14:paraId="652ACD25" w14:textId="77777777" w:rsidR="00D351AF" w:rsidRPr="00F131ED" w:rsidRDefault="00D351AF" w:rsidP="00E14D6B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360CEE51" w14:textId="77777777" w:rsidR="00D351AF" w:rsidRPr="00F131ED" w:rsidRDefault="00D351AF" w:rsidP="006C1A9A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MEETS STANDARD (2pts)-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6C1A9A">
              <w:rPr>
                <w:rFonts w:ascii="Times New Roman" w:hAnsi="Times New Roman"/>
                <w:sz w:val="24"/>
                <w:szCs w:val="24"/>
              </w:rPr>
              <w:t>consistently uses formal and informal assessment strategies to plan, evaluate, and modify instruction to promote on-going cognitive, social, emotional, a</w:t>
            </w:r>
            <w:r w:rsidR="00A369AC">
              <w:rPr>
                <w:rFonts w:ascii="Times New Roman" w:hAnsi="Times New Roman"/>
                <w:sz w:val="24"/>
                <w:szCs w:val="24"/>
              </w:rPr>
              <w:t>nd physical development of the P</w:t>
            </w:r>
            <w:r w:rsidR="006C1A9A">
              <w:rPr>
                <w:rFonts w:ascii="Times New Roman" w:hAnsi="Times New Roman"/>
                <w:sz w:val="24"/>
                <w:szCs w:val="24"/>
              </w:rPr>
              <w:t>rek-6 student.</w:t>
            </w:r>
          </w:p>
        </w:tc>
      </w:tr>
      <w:tr w:rsidR="00D351AF" w:rsidRPr="00AD6E2F" w14:paraId="25B8C872" w14:textId="77777777" w:rsidTr="002C1B81">
        <w:tc>
          <w:tcPr>
            <w:tcW w:w="661" w:type="dxa"/>
          </w:tcPr>
          <w:p w14:paraId="349EC002" w14:textId="77777777" w:rsidR="00D351AF" w:rsidRPr="00F131ED" w:rsidRDefault="00D351AF" w:rsidP="00E14D6B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4938DE66" w14:textId="77777777" w:rsidR="00D351AF" w:rsidRPr="00F131ED" w:rsidRDefault="00D351AF" w:rsidP="006C1A9A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NEEDS IMPROVEMENT (1pts)-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="006C1A9A">
              <w:rPr>
                <w:rFonts w:ascii="Times New Roman" w:hAnsi="Times New Roman"/>
                <w:sz w:val="24"/>
                <w:szCs w:val="24"/>
              </w:rPr>
              <w:t>sometimes uses formal and informal assessment strategies to plan, evaluate, and modify instruction to promote on-going cognitive, social, emotional, a</w:t>
            </w:r>
            <w:r w:rsidR="00A369AC">
              <w:rPr>
                <w:rFonts w:ascii="Times New Roman" w:hAnsi="Times New Roman"/>
                <w:sz w:val="24"/>
                <w:szCs w:val="24"/>
              </w:rPr>
              <w:t>nd physical development of the P</w:t>
            </w:r>
            <w:r w:rsidR="006C1A9A">
              <w:rPr>
                <w:rFonts w:ascii="Times New Roman" w:hAnsi="Times New Roman"/>
                <w:sz w:val="24"/>
                <w:szCs w:val="24"/>
              </w:rPr>
              <w:t>rek-6 student.</w:t>
            </w:r>
          </w:p>
        </w:tc>
      </w:tr>
      <w:tr w:rsidR="00D351AF" w:rsidRPr="00AD6E2F" w14:paraId="2CB12EDC" w14:textId="77777777" w:rsidTr="002C1B81">
        <w:tc>
          <w:tcPr>
            <w:tcW w:w="661" w:type="dxa"/>
          </w:tcPr>
          <w:p w14:paraId="3CEE8BA4" w14:textId="77777777" w:rsidR="00D351AF" w:rsidRPr="00F131ED" w:rsidRDefault="00D351AF" w:rsidP="00E14D6B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266FDE55" w14:textId="77777777" w:rsidR="00D351AF" w:rsidRPr="00F131ED" w:rsidRDefault="00D351AF" w:rsidP="006C1A9A">
            <w:pPr>
              <w:ind w:left="-49"/>
              <w:rPr>
                <w:rFonts w:ascii="Times New Roman" w:hAnsi="Times New Roman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UNACCEPTABLE (0pts)- </w:t>
            </w:r>
            <w:r w:rsidR="00DE0A18">
              <w:rPr>
                <w:rFonts w:ascii="Times New Roman" w:hAnsi="Times New Roman"/>
                <w:sz w:val="24"/>
                <w:szCs w:val="24"/>
              </w:rPr>
              <w:t xml:space="preserve">Teacher candidate </w:t>
            </w:r>
            <w:r w:rsidRPr="00F131ED">
              <w:rPr>
                <w:rFonts w:ascii="Times New Roman" w:hAnsi="Times New Roman"/>
                <w:sz w:val="24"/>
                <w:szCs w:val="24"/>
              </w:rPr>
              <w:t xml:space="preserve">does not </w:t>
            </w:r>
            <w:r w:rsidR="006C1A9A">
              <w:rPr>
                <w:rFonts w:ascii="Times New Roman" w:hAnsi="Times New Roman"/>
                <w:sz w:val="24"/>
                <w:szCs w:val="24"/>
              </w:rPr>
              <w:t>use  formal and informal assessment strategies to plan, evaluate, and modify instruction to promote on-going cognitive, social, emotional, a</w:t>
            </w:r>
            <w:r w:rsidR="00A369AC">
              <w:rPr>
                <w:rFonts w:ascii="Times New Roman" w:hAnsi="Times New Roman"/>
                <w:sz w:val="24"/>
                <w:szCs w:val="24"/>
              </w:rPr>
              <w:t>nd physical development of the P</w:t>
            </w:r>
            <w:r w:rsidR="006C1A9A">
              <w:rPr>
                <w:rFonts w:ascii="Times New Roman" w:hAnsi="Times New Roman"/>
                <w:sz w:val="24"/>
                <w:szCs w:val="24"/>
              </w:rPr>
              <w:t>rek-6 student.</w:t>
            </w:r>
          </w:p>
        </w:tc>
      </w:tr>
      <w:tr w:rsidR="00D351AF" w:rsidRPr="00AD6E2F" w14:paraId="769535AE" w14:textId="77777777" w:rsidTr="002C1B81">
        <w:tc>
          <w:tcPr>
            <w:tcW w:w="661" w:type="dxa"/>
          </w:tcPr>
          <w:p w14:paraId="245F6871" w14:textId="77777777" w:rsidR="00D351AF" w:rsidRPr="00F131ED" w:rsidRDefault="00D351AF" w:rsidP="00E14D6B">
            <w:pPr>
              <w:ind w:left="360" w:hanging="43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97" w:type="dxa"/>
          </w:tcPr>
          <w:p w14:paraId="7B368B91" w14:textId="77777777" w:rsidR="00D351AF" w:rsidRPr="00F131ED" w:rsidRDefault="00D351AF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1ED">
              <w:rPr>
                <w:rFonts w:ascii="Times New Roman" w:hAnsi="Times New Roman"/>
                <w:color w:val="000000"/>
                <w:sz w:val="24"/>
                <w:szCs w:val="24"/>
              </w:rPr>
              <w:t>Not Observed (No) – Did not have the opportunity to demonstrate skills.</w:t>
            </w:r>
          </w:p>
        </w:tc>
      </w:tr>
      <w:tr w:rsidR="009D76E5" w:rsidRPr="00AD6E2F" w14:paraId="1134D19B" w14:textId="77777777" w:rsidTr="00A369AC">
        <w:tc>
          <w:tcPr>
            <w:tcW w:w="9558" w:type="dxa"/>
            <w:gridSpan w:val="2"/>
          </w:tcPr>
          <w:p w14:paraId="553945BA" w14:textId="77777777" w:rsidR="009D76E5" w:rsidRPr="009D76E5" w:rsidRDefault="009D76E5" w:rsidP="00E14D6B">
            <w:pPr>
              <w:ind w:left="-49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76E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Comments:</w:t>
            </w:r>
          </w:p>
        </w:tc>
      </w:tr>
      <w:tr w:rsidR="009D76E5" w:rsidRPr="00AD6E2F" w14:paraId="3009997A" w14:textId="77777777" w:rsidTr="00A369AC">
        <w:tc>
          <w:tcPr>
            <w:tcW w:w="9558" w:type="dxa"/>
            <w:gridSpan w:val="2"/>
          </w:tcPr>
          <w:p w14:paraId="3259E367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D75B3D2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804B1D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FCE90D8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2978B3A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AC52B54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1C07B6" w14:textId="77777777" w:rsidR="009D76E5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360B4ED" w14:textId="77777777" w:rsidR="009D76E5" w:rsidRPr="00F131ED" w:rsidRDefault="009D76E5" w:rsidP="00E14D6B">
            <w:pPr>
              <w:ind w:left="-4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B51ABB1" w14:textId="77777777" w:rsidR="001B45FA" w:rsidRDefault="001B45FA" w:rsidP="001B45FA">
      <w:pPr>
        <w:ind w:left="0"/>
        <w:rPr>
          <w:sz w:val="16"/>
          <w:szCs w:val="16"/>
        </w:rPr>
      </w:pPr>
    </w:p>
    <w:p w14:paraId="0734A55B" w14:textId="77777777" w:rsidR="00D351AF" w:rsidRPr="00FA5D4A" w:rsidRDefault="00D351AF" w:rsidP="001B45FA">
      <w:pPr>
        <w:ind w:left="0"/>
      </w:pPr>
      <w:r w:rsidRPr="00FA5D4A">
        <w:t>k:/educ/educ teacher education services/professional attributes and instructional scales/</w:t>
      </w:r>
      <w:r w:rsidR="005310E6">
        <w:t>2012-2013</w:t>
      </w:r>
      <w:r w:rsidRPr="00FA5D4A">
        <w:t xml:space="preserve"> professional attributes and instructional scales/</w:t>
      </w:r>
      <w:r w:rsidR="00FA5D4A" w:rsidRPr="00FA5D4A">
        <w:t>elementary education updated</w:t>
      </w:r>
      <w:r w:rsidR="00D6128D">
        <w:t xml:space="preserve"> 8/5/11</w:t>
      </w:r>
    </w:p>
    <w:p w14:paraId="09B857DF" w14:textId="77777777" w:rsidR="009545BA" w:rsidRPr="002E0483" w:rsidRDefault="009545BA" w:rsidP="00D351AF">
      <w:pPr>
        <w:spacing w:line="288" w:lineRule="auto"/>
        <w:ind w:left="0"/>
        <w:rPr>
          <w:rFonts w:ascii="Times New Roman" w:hAnsi="Times New Roman"/>
          <w:sz w:val="24"/>
          <w:szCs w:val="24"/>
        </w:rPr>
      </w:pPr>
    </w:p>
    <w:sectPr w:rsidR="009545BA" w:rsidRPr="002E0483" w:rsidSect="00563C4E">
      <w:pgSz w:w="12240" w:h="15840" w:code="1"/>
      <w:pgMar w:top="1440" w:right="1440" w:bottom="1440" w:left="144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3233"/>
    <w:multiLevelType w:val="hybridMultilevel"/>
    <w:tmpl w:val="2BEA2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2391A"/>
    <w:multiLevelType w:val="hybridMultilevel"/>
    <w:tmpl w:val="C90AF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D337C"/>
    <w:multiLevelType w:val="hybridMultilevel"/>
    <w:tmpl w:val="03F4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512551"/>
    <w:multiLevelType w:val="hybridMultilevel"/>
    <w:tmpl w:val="F6EAFC66"/>
    <w:lvl w:ilvl="0" w:tplc="04090015">
      <w:start w:val="10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C824E0"/>
    <w:multiLevelType w:val="hybridMultilevel"/>
    <w:tmpl w:val="6F36061A"/>
    <w:lvl w:ilvl="0" w:tplc="E3B40894">
      <w:start w:val="1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" w15:restartNumberingAfterBreak="0">
    <w:nsid w:val="27FB7C76"/>
    <w:multiLevelType w:val="hybridMultilevel"/>
    <w:tmpl w:val="4ACCE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46F014">
      <w:start w:val="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640164"/>
    <w:multiLevelType w:val="hybridMultilevel"/>
    <w:tmpl w:val="30E4E6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54F4F"/>
    <w:multiLevelType w:val="hybridMultilevel"/>
    <w:tmpl w:val="AC860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2C22C1"/>
    <w:multiLevelType w:val="hybridMultilevel"/>
    <w:tmpl w:val="1B8C4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2F2F5C"/>
    <w:multiLevelType w:val="hybridMultilevel"/>
    <w:tmpl w:val="952C2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B1936CF"/>
    <w:multiLevelType w:val="hybridMultilevel"/>
    <w:tmpl w:val="DF685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F47EC6"/>
    <w:multiLevelType w:val="hybridMultilevel"/>
    <w:tmpl w:val="6672A6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2E0604"/>
    <w:multiLevelType w:val="hybridMultilevel"/>
    <w:tmpl w:val="E708C7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A48D8"/>
    <w:multiLevelType w:val="hybridMultilevel"/>
    <w:tmpl w:val="876EF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7" w15:restartNumberingAfterBreak="0">
    <w:nsid w:val="5900304B"/>
    <w:multiLevelType w:val="hybridMultilevel"/>
    <w:tmpl w:val="921A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C15E69"/>
    <w:multiLevelType w:val="hybridMultilevel"/>
    <w:tmpl w:val="61E4F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825288"/>
    <w:multiLevelType w:val="hybridMultilevel"/>
    <w:tmpl w:val="A6323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490EF6"/>
    <w:multiLevelType w:val="hybridMultilevel"/>
    <w:tmpl w:val="121C0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044F0"/>
    <w:multiLevelType w:val="hybridMultilevel"/>
    <w:tmpl w:val="D71E48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656B8"/>
    <w:multiLevelType w:val="hybridMultilevel"/>
    <w:tmpl w:val="31EC7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2F5702"/>
    <w:multiLevelType w:val="hybridMultilevel"/>
    <w:tmpl w:val="99105F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1"/>
  </w:num>
  <w:num w:numId="3">
    <w:abstractNumId w:val="16"/>
  </w:num>
  <w:num w:numId="4">
    <w:abstractNumId w:val="9"/>
  </w:num>
  <w:num w:numId="5">
    <w:abstractNumId w:val="8"/>
  </w:num>
  <w:num w:numId="6">
    <w:abstractNumId w:val="19"/>
  </w:num>
  <w:num w:numId="7">
    <w:abstractNumId w:val="23"/>
  </w:num>
  <w:num w:numId="8">
    <w:abstractNumId w:val="21"/>
  </w:num>
  <w:num w:numId="9">
    <w:abstractNumId w:val="10"/>
  </w:num>
  <w:num w:numId="10">
    <w:abstractNumId w:val="22"/>
  </w:num>
  <w:num w:numId="11">
    <w:abstractNumId w:val="12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 w:numId="16">
    <w:abstractNumId w:val="2"/>
  </w:num>
  <w:num w:numId="17">
    <w:abstractNumId w:val="18"/>
  </w:num>
  <w:num w:numId="18">
    <w:abstractNumId w:val="7"/>
  </w:num>
  <w:num w:numId="19">
    <w:abstractNumId w:val="3"/>
  </w:num>
  <w:num w:numId="20">
    <w:abstractNumId w:val="4"/>
  </w:num>
  <w:num w:numId="21">
    <w:abstractNumId w:val="17"/>
  </w:num>
  <w:num w:numId="22">
    <w:abstractNumId w:val="5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BA"/>
    <w:rsid w:val="0002732C"/>
    <w:rsid w:val="00065862"/>
    <w:rsid w:val="00083F03"/>
    <w:rsid w:val="000E6B89"/>
    <w:rsid w:val="000F17CD"/>
    <w:rsid w:val="0010076F"/>
    <w:rsid w:val="001B45FA"/>
    <w:rsid w:val="001B6407"/>
    <w:rsid w:val="00210112"/>
    <w:rsid w:val="002C1B81"/>
    <w:rsid w:val="002E0483"/>
    <w:rsid w:val="00375656"/>
    <w:rsid w:val="003E0F6B"/>
    <w:rsid w:val="003F43EC"/>
    <w:rsid w:val="00404370"/>
    <w:rsid w:val="00433E9D"/>
    <w:rsid w:val="00436291"/>
    <w:rsid w:val="004A34F4"/>
    <w:rsid w:val="005310E6"/>
    <w:rsid w:val="0056169E"/>
    <w:rsid w:val="00563C4E"/>
    <w:rsid w:val="005750BC"/>
    <w:rsid w:val="005F46C4"/>
    <w:rsid w:val="00605F17"/>
    <w:rsid w:val="006167AF"/>
    <w:rsid w:val="00672A08"/>
    <w:rsid w:val="006B2370"/>
    <w:rsid w:val="006B374A"/>
    <w:rsid w:val="006C1A9A"/>
    <w:rsid w:val="006C660C"/>
    <w:rsid w:val="006F06DD"/>
    <w:rsid w:val="00730672"/>
    <w:rsid w:val="00801DAC"/>
    <w:rsid w:val="00832A32"/>
    <w:rsid w:val="00886E4B"/>
    <w:rsid w:val="00893DE3"/>
    <w:rsid w:val="00897FA0"/>
    <w:rsid w:val="008A28F3"/>
    <w:rsid w:val="008A5629"/>
    <w:rsid w:val="008A6F09"/>
    <w:rsid w:val="008D7580"/>
    <w:rsid w:val="00924D00"/>
    <w:rsid w:val="009545BA"/>
    <w:rsid w:val="009D76E5"/>
    <w:rsid w:val="00A369AC"/>
    <w:rsid w:val="00AB4CA2"/>
    <w:rsid w:val="00AC5056"/>
    <w:rsid w:val="00AD1098"/>
    <w:rsid w:val="00BB47A3"/>
    <w:rsid w:val="00BC492B"/>
    <w:rsid w:val="00BE37FF"/>
    <w:rsid w:val="00BE5538"/>
    <w:rsid w:val="00C30174"/>
    <w:rsid w:val="00C82CD4"/>
    <w:rsid w:val="00CE69F7"/>
    <w:rsid w:val="00D351AF"/>
    <w:rsid w:val="00D60738"/>
    <w:rsid w:val="00D6128D"/>
    <w:rsid w:val="00DC653F"/>
    <w:rsid w:val="00DE0A18"/>
    <w:rsid w:val="00E14D6B"/>
    <w:rsid w:val="00E33F44"/>
    <w:rsid w:val="00E71CA8"/>
    <w:rsid w:val="00EC008F"/>
    <w:rsid w:val="00ED2EC7"/>
    <w:rsid w:val="00F131ED"/>
    <w:rsid w:val="00FA5D4A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2089A"/>
  <w15:docId w15:val="{D92DC730-E328-487C-98C2-09FE29E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056"/>
    <w:pPr>
      <w:ind w:left="1080"/>
    </w:pPr>
    <w:rPr>
      <w:rFonts w:ascii="Arial" w:eastAsia="Times New Roman" w:hAnsi="Arial"/>
      <w:spacing w:val="-5"/>
    </w:rPr>
  </w:style>
  <w:style w:type="paragraph" w:styleId="Heading1">
    <w:name w:val="heading 1"/>
    <w:basedOn w:val="HeadingBase"/>
    <w:next w:val="BodyText"/>
    <w:qFormat/>
    <w:rsid w:val="00AC5056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rsid w:val="00AC5056"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rsid w:val="00AC5056"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rsid w:val="00AC5056"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rsid w:val="00AC5056"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AC5056"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AC5056"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rsid w:val="00AC5056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rsid w:val="00AC5056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HeaderBase"/>
    <w:rsid w:val="00AC5056"/>
  </w:style>
  <w:style w:type="paragraph" w:styleId="List">
    <w:name w:val="List"/>
    <w:basedOn w:val="BodyText"/>
    <w:rsid w:val="00AC5056"/>
    <w:pPr>
      <w:ind w:left="1440" w:hanging="360"/>
    </w:pPr>
  </w:style>
  <w:style w:type="paragraph" w:styleId="Caption">
    <w:name w:val="caption"/>
    <w:basedOn w:val="Picture"/>
    <w:next w:val="BodyText"/>
    <w:qFormat/>
    <w:rsid w:val="00AC5056"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styleId="BodyText">
    <w:name w:val="Body Text"/>
    <w:basedOn w:val="Normal"/>
    <w:link w:val="BodyTextChar"/>
    <w:rsid w:val="00AC5056"/>
    <w:pPr>
      <w:spacing w:after="240" w:line="240" w:lineRule="atLeast"/>
      <w:jc w:val="both"/>
    </w:pPr>
  </w:style>
  <w:style w:type="paragraph" w:styleId="BodyTextFirstIndent">
    <w:name w:val="Body Text First Indent"/>
    <w:basedOn w:val="BodyText"/>
    <w:rsid w:val="00AC5056"/>
    <w:pPr>
      <w:ind w:firstLine="210"/>
    </w:pPr>
  </w:style>
  <w:style w:type="paragraph" w:customStyle="1" w:styleId="BlockQuotation">
    <w:name w:val="Block Quotation"/>
    <w:basedOn w:val="Normal"/>
    <w:rsid w:val="00AC5056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Indent">
    <w:name w:val="Body Text Indent"/>
    <w:basedOn w:val="BodyText"/>
    <w:rsid w:val="00AC5056"/>
    <w:pPr>
      <w:ind w:left="1440"/>
    </w:pPr>
  </w:style>
  <w:style w:type="paragraph" w:customStyle="1" w:styleId="BodyTextKeep">
    <w:name w:val="Body Text Keep"/>
    <w:basedOn w:val="BodyText"/>
    <w:rsid w:val="00AC5056"/>
    <w:pPr>
      <w:keepNext/>
    </w:pPr>
  </w:style>
  <w:style w:type="paragraph" w:customStyle="1" w:styleId="Picture">
    <w:name w:val="Picture"/>
    <w:basedOn w:val="Normal"/>
    <w:next w:val="Caption"/>
    <w:rsid w:val="00AC5056"/>
    <w:pPr>
      <w:keepNext/>
    </w:pPr>
  </w:style>
  <w:style w:type="paragraph" w:customStyle="1" w:styleId="PartLabel">
    <w:name w:val="Part Label"/>
    <w:basedOn w:val="Normal"/>
    <w:rsid w:val="00AC5056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rsid w:val="00AC5056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rsid w:val="00AC5056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Title">
    <w:name w:val="Title"/>
    <w:basedOn w:val="HeadingBase"/>
    <w:next w:val="Subtitle"/>
    <w:qFormat/>
    <w:rsid w:val="00AC5056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rsid w:val="00AC5056"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  <w:rsid w:val="00AC5056"/>
  </w:style>
  <w:style w:type="paragraph" w:customStyle="1" w:styleId="CompanyName">
    <w:name w:val="Company Name"/>
    <w:basedOn w:val="Normal"/>
    <w:rsid w:val="00AC5056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rsid w:val="00AC5056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sid w:val="00AC5056"/>
    <w:rPr>
      <w:rFonts w:ascii="Arial" w:hAnsi="Arial"/>
      <w:sz w:val="16"/>
    </w:rPr>
  </w:style>
  <w:style w:type="paragraph" w:customStyle="1" w:styleId="FootnoteBase">
    <w:name w:val="Footnote Base"/>
    <w:basedOn w:val="Normal"/>
    <w:rsid w:val="00AC5056"/>
    <w:pPr>
      <w:keepLines/>
      <w:spacing w:line="200" w:lineRule="atLeast"/>
    </w:pPr>
    <w:rPr>
      <w:sz w:val="16"/>
    </w:rPr>
  </w:style>
  <w:style w:type="paragraph" w:styleId="CommentText">
    <w:name w:val="annotation text"/>
    <w:basedOn w:val="FootnoteBase"/>
    <w:semiHidden/>
    <w:rsid w:val="00AC5056"/>
  </w:style>
  <w:style w:type="paragraph" w:customStyle="1" w:styleId="TableText">
    <w:name w:val="Table Text"/>
    <w:basedOn w:val="Normal"/>
    <w:rsid w:val="00AC5056"/>
    <w:pPr>
      <w:spacing w:before="60"/>
      <w:ind w:left="0"/>
    </w:pPr>
    <w:rPr>
      <w:sz w:val="16"/>
    </w:rPr>
  </w:style>
  <w:style w:type="paragraph" w:customStyle="1" w:styleId="TitleCover">
    <w:name w:val="Title Cover"/>
    <w:basedOn w:val="HeadingBase"/>
    <w:next w:val="Normal"/>
    <w:rsid w:val="00AC5056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AC5056"/>
  </w:style>
  <w:style w:type="character" w:styleId="Emphasis">
    <w:name w:val="Emphasis"/>
    <w:qFormat/>
    <w:rsid w:val="00AC5056"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sid w:val="00AC5056"/>
    <w:rPr>
      <w:vertAlign w:val="superscript"/>
    </w:rPr>
  </w:style>
  <w:style w:type="paragraph" w:styleId="EndnoteText">
    <w:name w:val="endnote text"/>
    <w:basedOn w:val="FootnoteBase"/>
    <w:semiHidden/>
    <w:rsid w:val="00AC5056"/>
  </w:style>
  <w:style w:type="paragraph" w:customStyle="1" w:styleId="HeaderBase">
    <w:name w:val="Header Base"/>
    <w:basedOn w:val="Normal"/>
    <w:rsid w:val="00AC5056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  <w:rsid w:val="00AC5056"/>
  </w:style>
  <w:style w:type="paragraph" w:customStyle="1" w:styleId="FooterEven">
    <w:name w:val="Footer Even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rsid w:val="00AC5056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rsid w:val="00AC5056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sid w:val="00AC5056"/>
    <w:rPr>
      <w:vertAlign w:val="superscript"/>
    </w:rPr>
  </w:style>
  <w:style w:type="paragraph" w:styleId="FootnoteText">
    <w:name w:val="footnote text"/>
    <w:basedOn w:val="FootnoteBase"/>
    <w:semiHidden/>
    <w:rsid w:val="00AC5056"/>
  </w:style>
  <w:style w:type="paragraph" w:customStyle="1" w:styleId="HeaderEven">
    <w:name w:val="Header Even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rsid w:val="00AC5056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rsid w:val="00AC5056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rsid w:val="00AC5056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  <w:rsid w:val="00AC5056"/>
  </w:style>
  <w:style w:type="paragraph" w:styleId="Index2">
    <w:name w:val="index 2"/>
    <w:basedOn w:val="IndexBase"/>
    <w:autoRedefine/>
    <w:semiHidden/>
    <w:rsid w:val="00AC5056"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rsid w:val="00AC5056"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rsid w:val="00AC5056"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rsid w:val="00AC5056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rsid w:val="00AC5056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AC5056"/>
    <w:rPr>
      <w:rFonts w:ascii="Arial Black" w:hAnsi="Arial Black"/>
      <w:spacing w:val="-4"/>
      <w:sz w:val="18"/>
    </w:rPr>
  </w:style>
  <w:style w:type="character" w:styleId="LineNumber">
    <w:name w:val="line number"/>
    <w:rsid w:val="00AC5056"/>
    <w:rPr>
      <w:sz w:val="18"/>
    </w:rPr>
  </w:style>
  <w:style w:type="paragraph" w:styleId="List2">
    <w:name w:val="List 2"/>
    <w:basedOn w:val="List"/>
    <w:rsid w:val="00AC5056"/>
    <w:pPr>
      <w:ind w:left="1800"/>
    </w:pPr>
  </w:style>
  <w:style w:type="paragraph" w:styleId="List3">
    <w:name w:val="List 3"/>
    <w:basedOn w:val="List"/>
    <w:rsid w:val="00AC5056"/>
    <w:pPr>
      <w:ind w:left="2160"/>
    </w:pPr>
  </w:style>
  <w:style w:type="paragraph" w:styleId="List4">
    <w:name w:val="List 4"/>
    <w:basedOn w:val="List"/>
    <w:rsid w:val="00AC5056"/>
    <w:pPr>
      <w:ind w:left="2520"/>
    </w:pPr>
  </w:style>
  <w:style w:type="paragraph" w:styleId="List5">
    <w:name w:val="List 5"/>
    <w:basedOn w:val="List"/>
    <w:rsid w:val="00AC5056"/>
    <w:pPr>
      <w:ind w:left="2880"/>
    </w:pPr>
  </w:style>
  <w:style w:type="paragraph" w:styleId="ListBullet">
    <w:name w:val="List Bullet"/>
    <w:basedOn w:val="List"/>
    <w:rsid w:val="00AC5056"/>
    <w:pPr>
      <w:numPr>
        <w:numId w:val="2"/>
      </w:numPr>
      <w:tabs>
        <w:tab w:val="clear" w:pos="1440"/>
      </w:tabs>
    </w:pPr>
  </w:style>
  <w:style w:type="paragraph" w:styleId="ListBullet2">
    <w:name w:val="List Bullet 2"/>
    <w:basedOn w:val="ListBullet"/>
    <w:autoRedefine/>
    <w:rsid w:val="00AC5056"/>
    <w:pPr>
      <w:ind w:left="1800"/>
    </w:pPr>
  </w:style>
  <w:style w:type="paragraph" w:styleId="ListBullet3">
    <w:name w:val="List Bullet 3"/>
    <w:basedOn w:val="ListBullet"/>
    <w:autoRedefine/>
    <w:rsid w:val="00AC5056"/>
    <w:pPr>
      <w:ind w:left="2160"/>
    </w:pPr>
  </w:style>
  <w:style w:type="paragraph" w:styleId="ListBullet4">
    <w:name w:val="List Bullet 4"/>
    <w:basedOn w:val="ListBullet"/>
    <w:autoRedefine/>
    <w:rsid w:val="00AC5056"/>
    <w:pPr>
      <w:ind w:left="2520"/>
    </w:pPr>
  </w:style>
  <w:style w:type="paragraph" w:styleId="ListBullet5">
    <w:name w:val="List Bullet 5"/>
    <w:basedOn w:val="ListBullet"/>
    <w:autoRedefine/>
    <w:rsid w:val="00AC5056"/>
    <w:pPr>
      <w:ind w:left="2880"/>
    </w:pPr>
  </w:style>
  <w:style w:type="paragraph" w:styleId="ListContinue">
    <w:name w:val="List Continue"/>
    <w:basedOn w:val="List"/>
    <w:rsid w:val="00AC5056"/>
    <w:pPr>
      <w:ind w:firstLine="0"/>
    </w:pPr>
  </w:style>
  <w:style w:type="paragraph" w:styleId="ListContinue2">
    <w:name w:val="List Continue 2"/>
    <w:basedOn w:val="ListContinue"/>
    <w:rsid w:val="00AC5056"/>
    <w:pPr>
      <w:ind w:left="2160"/>
    </w:pPr>
  </w:style>
  <w:style w:type="paragraph" w:styleId="ListContinue3">
    <w:name w:val="List Continue 3"/>
    <w:basedOn w:val="ListContinue"/>
    <w:rsid w:val="00AC5056"/>
    <w:pPr>
      <w:ind w:left="2520"/>
    </w:pPr>
  </w:style>
  <w:style w:type="paragraph" w:styleId="ListContinue4">
    <w:name w:val="List Continue 4"/>
    <w:basedOn w:val="ListContinue"/>
    <w:rsid w:val="00AC5056"/>
    <w:pPr>
      <w:ind w:left="2880"/>
    </w:pPr>
  </w:style>
  <w:style w:type="paragraph" w:styleId="ListContinue5">
    <w:name w:val="List Continue 5"/>
    <w:basedOn w:val="ListContinue"/>
    <w:rsid w:val="00AC5056"/>
    <w:pPr>
      <w:ind w:left="3240"/>
    </w:pPr>
  </w:style>
  <w:style w:type="paragraph" w:styleId="ListNumber">
    <w:name w:val="List Number"/>
    <w:basedOn w:val="List"/>
    <w:rsid w:val="00AC5056"/>
    <w:pPr>
      <w:numPr>
        <w:numId w:val="3"/>
      </w:numPr>
    </w:pPr>
  </w:style>
  <w:style w:type="paragraph" w:styleId="ListNumber2">
    <w:name w:val="List Number 2"/>
    <w:basedOn w:val="ListNumber"/>
    <w:rsid w:val="00AC5056"/>
    <w:pPr>
      <w:ind w:left="1800"/>
    </w:pPr>
  </w:style>
  <w:style w:type="paragraph" w:styleId="ListNumber3">
    <w:name w:val="List Number 3"/>
    <w:basedOn w:val="ListNumber"/>
    <w:rsid w:val="00AC5056"/>
    <w:pPr>
      <w:ind w:left="2160"/>
    </w:pPr>
  </w:style>
  <w:style w:type="paragraph" w:styleId="ListNumber4">
    <w:name w:val="List Number 4"/>
    <w:basedOn w:val="ListNumber"/>
    <w:rsid w:val="00AC5056"/>
    <w:pPr>
      <w:ind w:left="2520"/>
    </w:pPr>
  </w:style>
  <w:style w:type="paragraph" w:styleId="ListNumber5">
    <w:name w:val="List Number 5"/>
    <w:basedOn w:val="ListNumber"/>
    <w:rsid w:val="00AC5056"/>
    <w:pPr>
      <w:ind w:left="2880"/>
    </w:pPr>
  </w:style>
  <w:style w:type="paragraph" w:customStyle="1" w:styleId="TableHeader">
    <w:name w:val="Table Header"/>
    <w:basedOn w:val="Normal"/>
    <w:rsid w:val="00AC5056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rsid w:val="00AC5056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rsid w:val="00AC5056"/>
    <w:pPr>
      <w:ind w:left="1440"/>
    </w:pPr>
  </w:style>
  <w:style w:type="character" w:styleId="PageNumber">
    <w:name w:val="page number"/>
    <w:rsid w:val="00AC5056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rsid w:val="00AC5056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rsid w:val="00AC5056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SectionHeading">
    <w:name w:val="Section Heading"/>
    <w:basedOn w:val="Heading1"/>
    <w:rsid w:val="00AC5056"/>
  </w:style>
  <w:style w:type="paragraph" w:customStyle="1" w:styleId="SectionLabel">
    <w:name w:val="Section Label"/>
    <w:basedOn w:val="HeadingBase"/>
    <w:next w:val="BodyText"/>
    <w:rsid w:val="00AC5056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basedOn w:val="DefaultParagraphFont"/>
    <w:rsid w:val="00AC5056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AC5056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AC5056"/>
    <w:rPr>
      <w:b/>
      <w:vertAlign w:val="superscript"/>
    </w:rPr>
  </w:style>
  <w:style w:type="paragraph" w:styleId="TableofAuthorities">
    <w:name w:val="table of authorities"/>
    <w:basedOn w:val="Normal"/>
    <w:semiHidden/>
    <w:rsid w:val="00AC5056"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rsid w:val="00AC5056"/>
    <w:pPr>
      <w:tabs>
        <w:tab w:val="right" w:leader="dot" w:pos="6480"/>
      </w:tabs>
      <w:spacing w:after="240" w:line="240" w:lineRule="atLeast"/>
      <w:ind w:left="0"/>
    </w:pPr>
  </w:style>
  <w:style w:type="paragraph" w:styleId="TableofFigures">
    <w:name w:val="table of figures"/>
    <w:basedOn w:val="TOCBase"/>
    <w:semiHidden/>
    <w:rsid w:val="00AC5056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AC505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sid w:val="00AC5056"/>
    <w:rPr>
      <w:spacing w:val="-4"/>
    </w:rPr>
  </w:style>
  <w:style w:type="paragraph" w:styleId="TOC2">
    <w:name w:val="toc 2"/>
    <w:basedOn w:val="TOCBase"/>
    <w:autoRedefine/>
    <w:semiHidden/>
    <w:rsid w:val="00AC5056"/>
    <w:pPr>
      <w:ind w:left="360"/>
    </w:pPr>
  </w:style>
  <w:style w:type="paragraph" w:styleId="TOC3">
    <w:name w:val="toc 3"/>
    <w:basedOn w:val="TOCBase"/>
    <w:autoRedefine/>
    <w:semiHidden/>
    <w:rsid w:val="00AC5056"/>
    <w:pPr>
      <w:ind w:left="360"/>
    </w:pPr>
  </w:style>
  <w:style w:type="paragraph" w:styleId="TOC4">
    <w:name w:val="toc 4"/>
    <w:basedOn w:val="TOCBase"/>
    <w:autoRedefine/>
    <w:semiHidden/>
    <w:rsid w:val="00AC5056"/>
    <w:pPr>
      <w:ind w:left="360"/>
    </w:pPr>
  </w:style>
  <w:style w:type="paragraph" w:styleId="TOC5">
    <w:name w:val="toc 5"/>
    <w:basedOn w:val="TOCBase"/>
    <w:autoRedefine/>
    <w:semiHidden/>
    <w:rsid w:val="00AC5056"/>
    <w:pPr>
      <w:ind w:left="360"/>
    </w:pPr>
  </w:style>
  <w:style w:type="paragraph" w:styleId="BalloonText">
    <w:name w:val="Balloon Text"/>
    <w:basedOn w:val="Normal"/>
    <w:semiHidden/>
    <w:rsid w:val="00AC5056"/>
    <w:rPr>
      <w:rFonts w:ascii="Tahoma" w:hAnsi="Tahoma" w:cs="Tahoma"/>
      <w:sz w:val="16"/>
      <w:szCs w:val="16"/>
    </w:rPr>
  </w:style>
  <w:style w:type="paragraph" w:styleId="BodyTextFirstIndent2">
    <w:name w:val="Body Text First Indent 2"/>
    <w:basedOn w:val="BodyTextIndent"/>
    <w:rsid w:val="00AC5056"/>
    <w:pPr>
      <w:spacing w:after="120" w:line="240" w:lineRule="auto"/>
      <w:ind w:left="360" w:firstLine="210"/>
      <w:jc w:val="left"/>
    </w:pPr>
  </w:style>
  <w:style w:type="paragraph" w:styleId="CommentSubject">
    <w:name w:val="annotation subject"/>
    <w:basedOn w:val="CommentText"/>
    <w:next w:val="CommentText"/>
    <w:semiHidden/>
    <w:rsid w:val="00563C4E"/>
    <w:pPr>
      <w:keepLines w:val="0"/>
      <w:spacing w:line="240" w:lineRule="auto"/>
    </w:pPr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0E6B89"/>
    <w:rPr>
      <w:rFonts w:ascii="Arial" w:eastAsia="Times New Roman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Dominion University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Houck, Brenda S.</cp:lastModifiedBy>
  <cp:revision>9</cp:revision>
  <cp:lastPrinted>2011-08-05T15:14:00Z</cp:lastPrinted>
  <dcterms:created xsi:type="dcterms:W3CDTF">2011-08-05T15:12:00Z</dcterms:created>
  <dcterms:modified xsi:type="dcterms:W3CDTF">2020-07-27T18:47:00Z</dcterms:modified>
</cp:coreProperties>
</file>