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9B1AC0" w14:textId="77777777" w:rsidR="007F18A2" w:rsidRPr="008602F4" w:rsidRDefault="004978EF" w:rsidP="004E05F0">
      <w:pPr>
        <w:pStyle w:val="Heading1"/>
        <w:jc w:val="center"/>
        <w:rPr>
          <w:sz w:val="32"/>
          <w:szCs w:val="32"/>
        </w:rPr>
      </w:pPr>
      <w:r w:rsidRPr="008602F4">
        <w:rPr>
          <w:sz w:val="32"/>
          <w:szCs w:val="32"/>
        </w:rPr>
        <w:t>M.S.Ed. Counseling Annual Program Evaluation Report</w:t>
      </w:r>
    </w:p>
    <w:p w14:paraId="615E0945" w14:textId="77777777" w:rsidR="007F18A2" w:rsidRDefault="004978EF">
      <w:pPr>
        <w:jc w:val="center"/>
      </w:pPr>
      <w:r>
        <w:rPr>
          <w:i/>
          <w:sz w:val="20"/>
        </w:rPr>
        <w:t>2023-2024 WEAVE Data | Old Dominion University</w:t>
      </w:r>
    </w:p>
    <w:p w14:paraId="6F968DE1" w14:textId="77777777" w:rsidR="007F18A2" w:rsidRPr="008602F4" w:rsidRDefault="004978EF" w:rsidP="004E05F0">
      <w:pPr>
        <w:pStyle w:val="Heading2"/>
        <w:rPr>
          <w:sz w:val="26"/>
        </w:rPr>
      </w:pPr>
      <w:r w:rsidRPr="008602F4">
        <w:rPr>
          <w:sz w:val="26"/>
        </w:rPr>
        <w:t>Executive Summary</w:t>
      </w:r>
    </w:p>
    <w:p w14:paraId="7DCDED91" w14:textId="77777777" w:rsidR="007F18A2" w:rsidRDefault="004978EF">
      <w:pPr>
        <w:spacing w:after="100" w:line="252" w:lineRule="auto"/>
      </w:pPr>
      <w:r>
        <w:t>During the 2023-2024 evaluation cycle, the M.S.Ed. Counseling Program met every reported student-learning and program-outcome benchmark. Across all KPI domains, 90% of learners earned scores above 80%, exceeding the program benchmark that at least 85% of aggregate KPI scores be above 80%. Performance was especially strong in Human Growth and Development, Research and Program Evaluation, School Counseling specialty outcomes, and professional dispositions. All 73 students assessed on Key Professional Dispositions met the benchmark. On the CPCE, all 61 students passed on the first attempt and scored above the national mean. Fieldwork performance was also positive: 90% of students met the site-supervisor performance benchmark, approximately 90% rated their supervisors at or above the 3.5 benchmark, and graduate exit-survey respondents rated the program satisfactory on average. Employer feedback was particularly strong, with 32 of 33 respondents (97%) rating graduates satisfactory and one indicating they were unable to evaluate.</w:t>
      </w:r>
    </w:p>
    <w:p w14:paraId="601FC531" w14:textId="77777777" w:rsidR="007F18A2" w:rsidRDefault="004978EF">
      <w:pPr>
        <w:spacing w:after="100" w:line="252" w:lineRule="auto"/>
      </w:pPr>
      <w:r>
        <w:t>The major program-development issue during the cycle was implementation of the new fully online Clinical Mental Health Counseling track. Several lower KPI scores occurred among online students, especially in Professional Orientation/Ethics, Group Counseling, Career Development, and one section of Social and Cultural Diversity. The program responded through closer student-development review, part-time plans of study for some students, increased GPD support, attention to adjunct qualifications, and Quality Matters training for adjunct instructors. Field-site review remained active; although more sites were rated below 3.5 than in prior years, no sites were removed during this cycle. Overall, the 2023-2024 data indicate strong program quality while identifying online-delivery support, adjunct preparation, and continued field-site monitoring as priorities for ongoing improvement.</w:t>
      </w:r>
    </w:p>
    <w:p w14:paraId="3DDCC9D5" w14:textId="77777777" w:rsidR="007F18A2" w:rsidRPr="008602F4" w:rsidRDefault="004978EF" w:rsidP="004E05F0">
      <w:pPr>
        <w:pStyle w:val="Heading2"/>
        <w:rPr>
          <w:sz w:val="26"/>
        </w:rPr>
      </w:pPr>
      <w:r w:rsidRPr="008602F4">
        <w:rPr>
          <w:sz w:val="26"/>
        </w:rPr>
        <w:t>Graduation and Graduate Outcomes</w:t>
      </w:r>
    </w:p>
    <w:p w14:paraId="5A37D2D5" w14:textId="77777777" w:rsidR="007F18A2" w:rsidRDefault="004978EF">
      <w:pPr>
        <w:spacing w:after="100"/>
      </w:pPr>
      <w:r>
        <w:t>For the 2023-2024 reporting cycle, the Program reported 55 M.S.Ed. graduates across its two CACREP-accredited specialized practice areas: 40 in Clinical Mental Health Counseling and 15 in School Counseling. The outcome figures below reflect the program's CACREP Vital Statistics reporting used for this period.</w:t>
      </w:r>
    </w:p>
    <w:tbl>
      <w:tblPr>
        <w:tblW w:w="0" w:type="auto"/>
        <w:jc w:val="center"/>
        <w:tblLayout w:type="fixed"/>
        <w:tblLook w:val="04A0" w:firstRow="1" w:lastRow="0" w:firstColumn="1" w:lastColumn="0" w:noHBand="0" w:noVBand="1"/>
      </w:tblPr>
      <w:tblGrid>
        <w:gridCol w:w="2952"/>
        <w:gridCol w:w="1080"/>
        <w:gridCol w:w="1656"/>
        <w:gridCol w:w="2088"/>
        <w:gridCol w:w="1656"/>
      </w:tblGrid>
      <w:tr w:rsidR="007F18A2" w14:paraId="49035938" w14:textId="77777777">
        <w:trPr>
          <w:cantSplit/>
          <w:jc w:val="center"/>
        </w:trPr>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2AA02925" w14:textId="77777777" w:rsidR="007F18A2" w:rsidRDefault="004978EF">
            <w:pPr>
              <w:jc w:val="center"/>
            </w:pPr>
            <w:r>
              <w:rPr>
                <w:b/>
                <w:color w:val="FFFFFF"/>
                <w:sz w:val="16"/>
              </w:rPr>
              <w:t>Program / Track</w:t>
            </w:r>
          </w:p>
        </w:tc>
        <w:tc>
          <w:tcPr>
            <w:tcW w:w="1080" w:type="dxa"/>
            <w:tcBorders>
              <w:top w:val="single" w:sz="6" w:space="0" w:color="FFFFFF"/>
              <w:left w:val="single" w:sz="6" w:space="0" w:color="FFFFFF"/>
              <w:bottom w:val="single" w:sz="6" w:space="0" w:color="FFFFFF"/>
              <w:right w:val="single" w:sz="6" w:space="0" w:color="FFFFFF"/>
            </w:tcBorders>
            <w:shd w:val="clear" w:color="auto" w:fill="1F4E78"/>
          </w:tcPr>
          <w:p w14:paraId="5D573C44" w14:textId="77777777" w:rsidR="007F18A2" w:rsidRDefault="004978EF">
            <w:pPr>
              <w:jc w:val="center"/>
            </w:pPr>
            <w:r>
              <w:rPr>
                <w:b/>
                <w:color w:val="FFFFFF"/>
                <w:sz w:val="16"/>
              </w:rPr>
              <w:t>Graduates</w:t>
            </w:r>
          </w:p>
        </w:tc>
        <w:tc>
          <w:tcPr>
            <w:tcW w:w="1656" w:type="dxa"/>
            <w:tcBorders>
              <w:top w:val="single" w:sz="6" w:space="0" w:color="FFFFFF"/>
              <w:left w:val="single" w:sz="6" w:space="0" w:color="FFFFFF"/>
              <w:bottom w:val="single" w:sz="6" w:space="0" w:color="FFFFFF"/>
              <w:right w:val="single" w:sz="6" w:space="0" w:color="FFFFFF"/>
            </w:tcBorders>
            <w:shd w:val="clear" w:color="auto" w:fill="1F4E78"/>
          </w:tcPr>
          <w:p w14:paraId="76AFF602" w14:textId="77777777" w:rsidR="007F18A2" w:rsidRDefault="004978EF">
            <w:pPr>
              <w:jc w:val="center"/>
            </w:pPr>
            <w:r>
              <w:rPr>
                <w:b/>
                <w:color w:val="FFFFFF"/>
                <w:sz w:val="16"/>
              </w:rPr>
              <w:t>Completion Rate</w:t>
            </w:r>
          </w:p>
        </w:tc>
        <w:tc>
          <w:tcPr>
            <w:tcW w:w="2088" w:type="dxa"/>
            <w:tcBorders>
              <w:top w:val="single" w:sz="6" w:space="0" w:color="FFFFFF"/>
              <w:left w:val="single" w:sz="6" w:space="0" w:color="FFFFFF"/>
              <w:bottom w:val="single" w:sz="6" w:space="0" w:color="FFFFFF"/>
              <w:right w:val="single" w:sz="6" w:space="0" w:color="FFFFFF"/>
            </w:tcBorders>
            <w:shd w:val="clear" w:color="auto" w:fill="1F4E78"/>
          </w:tcPr>
          <w:p w14:paraId="577DADDA" w14:textId="77777777" w:rsidR="007F18A2" w:rsidRDefault="004978EF">
            <w:pPr>
              <w:jc w:val="center"/>
            </w:pPr>
            <w:r>
              <w:rPr>
                <w:b/>
                <w:color w:val="FFFFFF"/>
                <w:sz w:val="16"/>
              </w:rPr>
              <w:t>Credentialing Exam</w:t>
            </w:r>
          </w:p>
        </w:tc>
        <w:tc>
          <w:tcPr>
            <w:tcW w:w="1656" w:type="dxa"/>
            <w:tcBorders>
              <w:top w:val="single" w:sz="6" w:space="0" w:color="FFFFFF"/>
              <w:left w:val="single" w:sz="6" w:space="0" w:color="FFFFFF"/>
              <w:bottom w:val="single" w:sz="6" w:space="0" w:color="FFFFFF"/>
              <w:right w:val="single" w:sz="6" w:space="0" w:color="FFFFFF"/>
            </w:tcBorders>
            <w:shd w:val="clear" w:color="auto" w:fill="1F4E78"/>
          </w:tcPr>
          <w:p w14:paraId="0B83593E" w14:textId="77777777" w:rsidR="007F18A2" w:rsidRDefault="004978EF">
            <w:pPr>
              <w:jc w:val="center"/>
            </w:pPr>
            <w:r>
              <w:rPr>
                <w:b/>
                <w:color w:val="FFFFFF"/>
                <w:sz w:val="16"/>
              </w:rPr>
              <w:t>Job Placement</w:t>
            </w:r>
          </w:p>
        </w:tc>
      </w:tr>
      <w:tr w:rsidR="007F18A2" w14:paraId="07507012"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vAlign w:val="center"/>
          </w:tcPr>
          <w:p w14:paraId="20828DF1" w14:textId="77777777" w:rsidR="007F18A2" w:rsidRDefault="004978EF">
            <w:r>
              <w:rPr>
                <w:sz w:val="16"/>
              </w:rPr>
              <w:t>Clinical Mental Health Counseling</w:t>
            </w:r>
          </w:p>
        </w:tc>
        <w:tc>
          <w:tcPr>
            <w:tcW w:w="1080" w:type="dxa"/>
            <w:tcBorders>
              <w:top w:val="single" w:sz="6" w:space="0" w:color="7F7F7F"/>
              <w:left w:val="single" w:sz="6" w:space="0" w:color="7F7F7F"/>
              <w:bottom w:val="single" w:sz="6" w:space="0" w:color="7F7F7F"/>
              <w:right w:val="single" w:sz="6" w:space="0" w:color="7F7F7F"/>
            </w:tcBorders>
            <w:vAlign w:val="center"/>
          </w:tcPr>
          <w:p w14:paraId="4B8C0CCC" w14:textId="77777777" w:rsidR="007F18A2" w:rsidRDefault="004978EF">
            <w:pPr>
              <w:jc w:val="center"/>
            </w:pPr>
            <w:r>
              <w:rPr>
                <w:sz w:val="16"/>
              </w:rPr>
              <w:t>40</w:t>
            </w:r>
          </w:p>
        </w:tc>
        <w:tc>
          <w:tcPr>
            <w:tcW w:w="1656" w:type="dxa"/>
            <w:tcBorders>
              <w:top w:val="single" w:sz="6" w:space="0" w:color="7F7F7F"/>
              <w:left w:val="single" w:sz="6" w:space="0" w:color="7F7F7F"/>
              <w:bottom w:val="single" w:sz="6" w:space="0" w:color="7F7F7F"/>
              <w:right w:val="single" w:sz="6" w:space="0" w:color="7F7F7F"/>
            </w:tcBorders>
            <w:vAlign w:val="center"/>
          </w:tcPr>
          <w:p w14:paraId="56D3DB6E" w14:textId="77777777" w:rsidR="007F18A2" w:rsidRDefault="004978EF">
            <w:pPr>
              <w:jc w:val="center"/>
            </w:pPr>
            <w:r>
              <w:rPr>
                <w:sz w:val="16"/>
              </w:rPr>
              <w:t>97%</w:t>
            </w:r>
          </w:p>
        </w:tc>
        <w:tc>
          <w:tcPr>
            <w:tcW w:w="2088" w:type="dxa"/>
            <w:tcBorders>
              <w:top w:val="single" w:sz="6" w:space="0" w:color="7F7F7F"/>
              <w:left w:val="single" w:sz="6" w:space="0" w:color="7F7F7F"/>
              <w:bottom w:val="single" w:sz="6" w:space="0" w:color="7F7F7F"/>
              <w:right w:val="single" w:sz="6" w:space="0" w:color="7F7F7F"/>
            </w:tcBorders>
            <w:vAlign w:val="center"/>
          </w:tcPr>
          <w:p w14:paraId="1895E554" w14:textId="77777777" w:rsidR="007F18A2" w:rsidRDefault="004978EF">
            <w:pPr>
              <w:jc w:val="center"/>
            </w:pPr>
            <w:r>
              <w:rPr>
                <w:sz w:val="16"/>
              </w:rPr>
              <w:t>91-100% pass range</w:t>
            </w:r>
          </w:p>
        </w:tc>
        <w:tc>
          <w:tcPr>
            <w:tcW w:w="1656" w:type="dxa"/>
            <w:tcBorders>
              <w:top w:val="single" w:sz="6" w:space="0" w:color="7F7F7F"/>
              <w:left w:val="single" w:sz="6" w:space="0" w:color="7F7F7F"/>
              <w:bottom w:val="single" w:sz="6" w:space="0" w:color="7F7F7F"/>
              <w:right w:val="single" w:sz="6" w:space="0" w:color="7F7F7F"/>
            </w:tcBorders>
            <w:vAlign w:val="center"/>
          </w:tcPr>
          <w:p w14:paraId="498B7D3D" w14:textId="77777777" w:rsidR="007F18A2" w:rsidRDefault="004978EF">
            <w:pPr>
              <w:jc w:val="center"/>
            </w:pPr>
            <w:r>
              <w:rPr>
                <w:sz w:val="16"/>
              </w:rPr>
              <w:t>91%</w:t>
            </w:r>
          </w:p>
        </w:tc>
      </w:tr>
      <w:tr w:rsidR="007F18A2" w14:paraId="662BEA02"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vAlign w:val="center"/>
          </w:tcPr>
          <w:p w14:paraId="33E80D06" w14:textId="77777777" w:rsidR="007F18A2" w:rsidRDefault="004978EF">
            <w:r>
              <w:rPr>
                <w:sz w:val="16"/>
              </w:rPr>
              <w:t>School Counseling</w:t>
            </w:r>
          </w:p>
        </w:tc>
        <w:tc>
          <w:tcPr>
            <w:tcW w:w="1080" w:type="dxa"/>
            <w:tcBorders>
              <w:top w:val="single" w:sz="6" w:space="0" w:color="7F7F7F"/>
              <w:left w:val="single" w:sz="6" w:space="0" w:color="7F7F7F"/>
              <w:bottom w:val="single" w:sz="6" w:space="0" w:color="7F7F7F"/>
              <w:right w:val="single" w:sz="6" w:space="0" w:color="7F7F7F"/>
            </w:tcBorders>
            <w:vAlign w:val="center"/>
          </w:tcPr>
          <w:p w14:paraId="684878A4" w14:textId="77777777" w:rsidR="007F18A2" w:rsidRDefault="004978EF">
            <w:pPr>
              <w:jc w:val="center"/>
            </w:pPr>
            <w:r>
              <w:rPr>
                <w:sz w:val="16"/>
              </w:rPr>
              <w:t>15</w:t>
            </w:r>
          </w:p>
        </w:tc>
        <w:tc>
          <w:tcPr>
            <w:tcW w:w="1656" w:type="dxa"/>
            <w:tcBorders>
              <w:top w:val="single" w:sz="6" w:space="0" w:color="7F7F7F"/>
              <w:left w:val="single" w:sz="6" w:space="0" w:color="7F7F7F"/>
              <w:bottom w:val="single" w:sz="6" w:space="0" w:color="7F7F7F"/>
              <w:right w:val="single" w:sz="6" w:space="0" w:color="7F7F7F"/>
            </w:tcBorders>
            <w:vAlign w:val="center"/>
          </w:tcPr>
          <w:p w14:paraId="3F492723" w14:textId="77777777" w:rsidR="007F18A2" w:rsidRDefault="004978EF">
            <w:pPr>
              <w:jc w:val="center"/>
            </w:pPr>
            <w:r>
              <w:rPr>
                <w:sz w:val="16"/>
              </w:rPr>
              <w:t>99%</w:t>
            </w:r>
          </w:p>
        </w:tc>
        <w:tc>
          <w:tcPr>
            <w:tcW w:w="2088" w:type="dxa"/>
            <w:tcBorders>
              <w:top w:val="single" w:sz="6" w:space="0" w:color="7F7F7F"/>
              <w:left w:val="single" w:sz="6" w:space="0" w:color="7F7F7F"/>
              <w:bottom w:val="single" w:sz="6" w:space="0" w:color="7F7F7F"/>
              <w:right w:val="single" w:sz="6" w:space="0" w:color="7F7F7F"/>
            </w:tcBorders>
            <w:vAlign w:val="center"/>
          </w:tcPr>
          <w:p w14:paraId="746F3158" w14:textId="77777777" w:rsidR="007F18A2" w:rsidRDefault="004978EF">
            <w:pPr>
              <w:jc w:val="center"/>
            </w:pPr>
            <w:r>
              <w:rPr>
                <w:sz w:val="16"/>
              </w:rPr>
              <w:t>No separate exam reported</w:t>
            </w:r>
          </w:p>
        </w:tc>
        <w:tc>
          <w:tcPr>
            <w:tcW w:w="1656" w:type="dxa"/>
            <w:tcBorders>
              <w:top w:val="single" w:sz="6" w:space="0" w:color="7F7F7F"/>
              <w:left w:val="single" w:sz="6" w:space="0" w:color="7F7F7F"/>
              <w:bottom w:val="single" w:sz="6" w:space="0" w:color="7F7F7F"/>
              <w:right w:val="single" w:sz="6" w:space="0" w:color="7F7F7F"/>
            </w:tcBorders>
            <w:vAlign w:val="center"/>
          </w:tcPr>
          <w:p w14:paraId="68C4EFAF" w14:textId="77777777" w:rsidR="007F18A2" w:rsidRDefault="004978EF">
            <w:pPr>
              <w:jc w:val="center"/>
            </w:pPr>
            <w:r>
              <w:rPr>
                <w:sz w:val="16"/>
              </w:rPr>
              <w:t>95%</w:t>
            </w:r>
          </w:p>
        </w:tc>
      </w:tr>
    </w:tbl>
    <w:p w14:paraId="0995366A" w14:textId="77777777" w:rsidR="007F18A2" w:rsidRDefault="004978EF">
      <w:pPr>
        <w:spacing w:after="100"/>
      </w:pPr>
      <w:r>
        <w:t>WEAVE readiness indicator: all 61 students assessed passed the CPCE on the first attempt and scored above the national mean.</w:t>
      </w:r>
    </w:p>
    <w:p w14:paraId="3C553362" w14:textId="77777777" w:rsidR="007F18A2" w:rsidRPr="008602F4" w:rsidRDefault="004978EF" w:rsidP="004E05F0">
      <w:pPr>
        <w:pStyle w:val="Heading2"/>
        <w:rPr>
          <w:sz w:val="26"/>
        </w:rPr>
      </w:pPr>
      <w:r w:rsidRPr="008602F4">
        <w:rPr>
          <w:sz w:val="26"/>
        </w:rPr>
        <w:t>Program Mission and Evaluation Framework</w:t>
      </w:r>
    </w:p>
    <w:p w14:paraId="2BA11D41" w14:textId="77777777" w:rsidR="007F18A2" w:rsidRDefault="004978EF">
      <w:pPr>
        <w:spacing w:after="80"/>
      </w:pPr>
      <w:r>
        <w:rPr>
          <w:b/>
        </w:rPr>
        <w:t xml:space="preserve">Mission. </w:t>
      </w:r>
      <w:r>
        <w:t>The M.S.Ed. Counseling Graduate Program equips students with the skills, knowledge, and attitudes needed to function ethically and effectively as professional counselors and prepares advocates and community leaders in mental health and wellness.</w:t>
      </w:r>
    </w:p>
    <w:p w14:paraId="5EEC1A9B" w14:textId="77777777" w:rsidR="007F18A2" w:rsidRDefault="004978EF">
      <w:pPr>
        <w:spacing w:after="120"/>
      </w:pPr>
      <w:r>
        <w:t>The Program evaluates student learning using two KPIs in each CACREP core area and specialty area, KPDs assessed at multiple points, CPCE performance, fieldwork evaluations, exit surveys, site/supervisor evaluations, and employer feedback. KPI data are collected each semester and reviewed annually, with student development and gatekeeping issues reviewed during the academic year.</w:t>
      </w:r>
    </w:p>
    <w:p w14:paraId="788A844A" w14:textId="77777777" w:rsidR="009817B6" w:rsidRDefault="009817B6">
      <w:pPr>
        <w:spacing w:after="120"/>
      </w:pPr>
    </w:p>
    <w:p w14:paraId="6AC0991E" w14:textId="77777777" w:rsidR="009817B6" w:rsidRDefault="009817B6">
      <w:pPr>
        <w:spacing w:after="120"/>
      </w:pPr>
    </w:p>
    <w:p w14:paraId="22C59DE7" w14:textId="77777777" w:rsidR="007F18A2" w:rsidRPr="008602F4" w:rsidRDefault="004978EF" w:rsidP="004E05F0">
      <w:pPr>
        <w:pStyle w:val="Heading2"/>
        <w:rPr>
          <w:sz w:val="26"/>
        </w:rPr>
      </w:pPr>
      <w:r w:rsidRPr="008602F4">
        <w:rPr>
          <w:sz w:val="26"/>
        </w:rPr>
        <w:t>Annual Results by Outcome</w:t>
      </w:r>
    </w:p>
    <w:tbl>
      <w:tblPr>
        <w:tblW w:w="0" w:type="auto"/>
        <w:jc w:val="center"/>
        <w:tblLayout w:type="fixed"/>
        <w:tblLook w:val="04A0" w:firstRow="1" w:lastRow="0" w:firstColumn="1" w:lastColumn="0" w:noHBand="0" w:noVBand="1"/>
      </w:tblPr>
      <w:tblGrid>
        <w:gridCol w:w="2952"/>
        <w:gridCol w:w="2952"/>
        <w:gridCol w:w="4608"/>
      </w:tblGrid>
      <w:tr w:rsidR="007F18A2" w14:paraId="197ACDB2" w14:textId="77777777">
        <w:trPr>
          <w:cantSplit/>
          <w:tblHeader/>
          <w:jc w:val="center"/>
        </w:trPr>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1247687C" w14:textId="77777777" w:rsidR="007F18A2" w:rsidRDefault="004978EF">
            <w:pPr>
              <w:jc w:val="center"/>
            </w:pPr>
            <w:r>
              <w:rPr>
                <w:b/>
                <w:color w:val="FFFFFF"/>
                <w:sz w:val="16"/>
              </w:rPr>
              <w:t>Outcome / Benchmark</w:t>
            </w:r>
          </w:p>
        </w:tc>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58800E0C" w14:textId="77777777" w:rsidR="007F18A2" w:rsidRDefault="004978EF">
            <w:pPr>
              <w:jc w:val="center"/>
            </w:pPr>
            <w:r>
              <w:rPr>
                <w:b/>
                <w:color w:val="FFFFFF"/>
                <w:sz w:val="16"/>
              </w:rPr>
              <w:t>Results</w:t>
            </w:r>
          </w:p>
        </w:tc>
        <w:tc>
          <w:tcPr>
            <w:tcW w:w="4608" w:type="dxa"/>
            <w:tcBorders>
              <w:top w:val="single" w:sz="6" w:space="0" w:color="FFFFFF"/>
              <w:left w:val="single" w:sz="6" w:space="0" w:color="FFFFFF"/>
              <w:bottom w:val="single" w:sz="6" w:space="0" w:color="FFFFFF"/>
              <w:right w:val="single" w:sz="6" w:space="0" w:color="FFFFFF"/>
            </w:tcBorders>
            <w:shd w:val="clear" w:color="auto" w:fill="1F4E78"/>
          </w:tcPr>
          <w:p w14:paraId="43A7DA9F" w14:textId="77777777" w:rsidR="007F18A2" w:rsidRDefault="004978EF">
            <w:pPr>
              <w:jc w:val="center"/>
            </w:pPr>
            <w:r>
              <w:rPr>
                <w:b/>
                <w:color w:val="FFFFFF"/>
                <w:sz w:val="16"/>
              </w:rPr>
              <w:t>Interpretation, Changes, and Use</w:t>
            </w:r>
          </w:p>
        </w:tc>
      </w:tr>
      <w:tr w:rsidR="007F18A2" w14:paraId="5DB2C04F"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1731E787" w14:textId="77777777" w:rsidR="007F18A2" w:rsidRDefault="004978EF">
            <w:pPr>
              <w:spacing w:after="0"/>
            </w:pPr>
            <w:r>
              <w:rPr>
                <w:sz w:val="15"/>
              </w:rPr>
              <w:lastRenderedPageBreak/>
              <w:t>Professional Orientation &amp; Ethics</w:t>
            </w:r>
            <w:r>
              <w:rPr>
                <w:sz w:val="15"/>
              </w:rPr>
              <w:br/>
              <w:t>Benchmark: ≥85% score ≥80 on both KPIs</w:t>
            </w:r>
          </w:p>
        </w:tc>
        <w:tc>
          <w:tcPr>
            <w:tcW w:w="2952" w:type="dxa"/>
            <w:tcBorders>
              <w:top w:val="single" w:sz="6" w:space="0" w:color="7F7F7F"/>
              <w:left w:val="single" w:sz="6" w:space="0" w:color="7F7F7F"/>
              <w:bottom w:val="single" w:sz="6" w:space="0" w:color="7F7F7F"/>
              <w:right w:val="single" w:sz="6" w:space="0" w:color="7F7F7F"/>
            </w:tcBorders>
          </w:tcPr>
          <w:p w14:paraId="708BF2EB" w14:textId="77777777" w:rsidR="007F18A2" w:rsidRDefault="004978EF">
            <w:pPr>
              <w:spacing w:after="0"/>
            </w:pPr>
            <w:r>
              <w:rPr>
                <w:sz w:val="15"/>
              </w:rPr>
              <w:t>98% met the benchmark; 2 of 81 students scored below 80 on the first assessment; no student scored below 80 on both assessments.</w:t>
            </w:r>
          </w:p>
        </w:tc>
        <w:tc>
          <w:tcPr>
            <w:tcW w:w="4608" w:type="dxa"/>
            <w:tcBorders>
              <w:top w:val="single" w:sz="6" w:space="0" w:color="7F7F7F"/>
              <w:left w:val="single" w:sz="6" w:space="0" w:color="7F7F7F"/>
              <w:bottom w:val="single" w:sz="6" w:space="0" w:color="7F7F7F"/>
              <w:right w:val="single" w:sz="6" w:space="0" w:color="7F7F7F"/>
            </w:tcBorders>
          </w:tcPr>
          <w:p w14:paraId="43F30926" w14:textId="77777777" w:rsidR="007F18A2" w:rsidRDefault="004978EF">
            <w:pPr>
              <w:spacing w:after="0"/>
            </w:pPr>
            <w:r>
              <w:rPr>
                <w:sz w:val="15"/>
              </w:rPr>
              <w:t>Performance was strong. Lower first-assessment scores occurred in the new online track. Program noted a need to review online test preparation; adjuncts were asked to complete Quality Matters training.</w:t>
            </w:r>
          </w:p>
        </w:tc>
      </w:tr>
      <w:tr w:rsidR="007F18A2" w14:paraId="4B6BA1F7"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2D8877CF" w14:textId="77777777" w:rsidR="007F18A2" w:rsidRDefault="004978EF">
            <w:pPr>
              <w:spacing w:after="0"/>
            </w:pPr>
            <w:r>
              <w:rPr>
                <w:sz w:val="15"/>
              </w:rPr>
              <w:t>Social &amp; Cultural Diversity</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67690342" w14:textId="77777777" w:rsidR="007F18A2" w:rsidRDefault="004978EF">
            <w:pPr>
              <w:spacing w:after="0"/>
            </w:pPr>
            <w:r>
              <w:rPr>
                <w:sz w:val="15"/>
              </w:rPr>
              <w:t>99% met the benchmark; all students earned ≥80 on the second assessment.</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42AEEA9F" w14:textId="77777777" w:rsidR="007F18A2" w:rsidRDefault="004978EF">
            <w:pPr>
              <w:spacing w:after="0"/>
            </w:pPr>
            <w:r>
              <w:rPr>
                <w:sz w:val="15"/>
              </w:rPr>
              <w:t>One COUN 655 section had lower KPI scores. Program emphasized use of highly qualified adjuncts and GPD support for this sensitive curricular area.</w:t>
            </w:r>
          </w:p>
        </w:tc>
      </w:tr>
      <w:tr w:rsidR="007F18A2" w14:paraId="00CF6424"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7B315027" w14:textId="77777777" w:rsidR="007F18A2" w:rsidRDefault="004978EF">
            <w:pPr>
              <w:spacing w:after="0"/>
            </w:pPr>
            <w:r>
              <w:rPr>
                <w:sz w:val="15"/>
              </w:rPr>
              <w:t>Human Growth &amp; Development</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2DDCD6B0" w14:textId="77777777" w:rsidR="007F18A2" w:rsidRDefault="004978EF">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tcPr>
          <w:p w14:paraId="0C24F4C8" w14:textId="77777777" w:rsidR="007F18A2" w:rsidRDefault="004978EF">
            <w:pPr>
              <w:spacing w:after="0"/>
            </w:pPr>
            <w:r>
              <w:rPr>
                <w:sz w:val="15"/>
              </w:rPr>
              <w:t>Scores were higher than the prior year. Experienced instructors across modalities were viewed as a possible contributor to strong performance.</w:t>
            </w:r>
          </w:p>
        </w:tc>
      </w:tr>
      <w:tr w:rsidR="007F18A2" w14:paraId="638C443D"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2F41777F" w14:textId="77777777" w:rsidR="007F18A2" w:rsidRDefault="004978EF">
            <w:pPr>
              <w:spacing w:after="0"/>
            </w:pPr>
            <w:r>
              <w:rPr>
                <w:sz w:val="15"/>
              </w:rPr>
              <w:t>Counseling &amp; Helping Relationships</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7D920260" w14:textId="77777777" w:rsidR="007F18A2" w:rsidRDefault="004978EF">
            <w:pPr>
              <w:spacing w:after="0"/>
            </w:pPr>
            <w:r>
              <w:rPr>
                <w:sz w:val="15"/>
              </w:rPr>
              <w:t>97 of 98 students (99%) met the benchmark.</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65720DE7" w14:textId="77777777" w:rsidR="007F18A2" w:rsidRDefault="004978EF">
            <w:pPr>
              <w:spacing w:after="0"/>
            </w:pPr>
            <w:r>
              <w:rPr>
                <w:sz w:val="15"/>
              </w:rPr>
              <w:t>Two students required extensive support; both were reviewed through the student-development process. Online COUN 633 used synchronous weekly Zoom meetings.</w:t>
            </w:r>
          </w:p>
        </w:tc>
      </w:tr>
      <w:tr w:rsidR="007F18A2" w14:paraId="3200E705"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1722B287" w14:textId="77777777" w:rsidR="007F18A2" w:rsidRDefault="004978EF">
            <w:pPr>
              <w:spacing w:after="0"/>
            </w:pPr>
            <w:r>
              <w:rPr>
                <w:sz w:val="15"/>
              </w:rPr>
              <w:t>Group Counseling &amp; Group Work</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29279AC5" w14:textId="77777777" w:rsidR="007F18A2" w:rsidRDefault="004978EF">
            <w:pPr>
              <w:spacing w:after="0"/>
            </w:pPr>
            <w:r>
              <w:rPr>
                <w:sz w:val="15"/>
              </w:rPr>
              <w:t>96% met the benchmark; 3 students were below 80 on the first KPI and 1 on the second.</w:t>
            </w:r>
          </w:p>
        </w:tc>
        <w:tc>
          <w:tcPr>
            <w:tcW w:w="4608" w:type="dxa"/>
            <w:tcBorders>
              <w:top w:val="single" w:sz="6" w:space="0" w:color="7F7F7F"/>
              <w:left w:val="single" w:sz="6" w:space="0" w:color="7F7F7F"/>
              <w:bottom w:val="single" w:sz="6" w:space="0" w:color="7F7F7F"/>
              <w:right w:val="single" w:sz="6" w:space="0" w:color="7F7F7F"/>
            </w:tcBorders>
          </w:tcPr>
          <w:p w14:paraId="6F69341B" w14:textId="77777777" w:rsidR="007F18A2" w:rsidRDefault="004978EF">
            <w:pPr>
              <w:spacing w:after="0"/>
            </w:pPr>
            <w:r>
              <w:rPr>
                <w:sz w:val="15"/>
              </w:rPr>
              <w:t>Scores were slightly lower than the prior year. The three first-KPI cases were online students; each moved to a part-time plan and received additional review/support.</w:t>
            </w:r>
          </w:p>
        </w:tc>
      </w:tr>
      <w:tr w:rsidR="007F18A2" w14:paraId="0570D213"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67AB845B" w14:textId="77777777" w:rsidR="007F18A2" w:rsidRDefault="004978EF">
            <w:pPr>
              <w:spacing w:after="0"/>
            </w:pPr>
            <w:r>
              <w:rPr>
                <w:sz w:val="15"/>
              </w:rPr>
              <w:t>Career Development</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3A017339" w14:textId="77777777" w:rsidR="007F18A2" w:rsidRDefault="004978EF">
            <w:pPr>
              <w:spacing w:after="0"/>
            </w:pPr>
            <w:r>
              <w:rPr>
                <w:sz w:val="15"/>
              </w:rPr>
              <w:t>93% met the benchmark; 3 students were below 80 on the first KPI and 3 on the second.</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64AE1537" w14:textId="77777777" w:rsidR="007F18A2" w:rsidRDefault="004978EF">
            <w:pPr>
              <w:spacing w:after="0"/>
            </w:pPr>
            <w:r>
              <w:rPr>
                <w:sz w:val="15"/>
              </w:rPr>
              <w:t>First-KPI lower scores were in the online track; second-KPI lower scores were in on-campus CMHC. Program continued monitoring test preparation and student development.</w:t>
            </w:r>
          </w:p>
        </w:tc>
      </w:tr>
      <w:tr w:rsidR="007F18A2" w14:paraId="58B33392"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5437D661" w14:textId="77777777" w:rsidR="007F18A2" w:rsidRDefault="004978EF">
            <w:pPr>
              <w:spacing w:after="0"/>
            </w:pPr>
            <w:r>
              <w:rPr>
                <w:sz w:val="15"/>
              </w:rPr>
              <w:t>Assessment &amp; Testing</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7D2818E8" w14:textId="77777777" w:rsidR="007F18A2" w:rsidRDefault="004978EF">
            <w:pPr>
              <w:spacing w:after="0"/>
            </w:pPr>
            <w:r>
              <w:rPr>
                <w:sz w:val="15"/>
              </w:rPr>
              <w:t>93 of 96 students (97%) met the benchmark; 3 students did not meet level.</w:t>
            </w:r>
          </w:p>
        </w:tc>
        <w:tc>
          <w:tcPr>
            <w:tcW w:w="4608" w:type="dxa"/>
            <w:tcBorders>
              <w:top w:val="single" w:sz="6" w:space="0" w:color="7F7F7F"/>
              <w:left w:val="single" w:sz="6" w:space="0" w:color="7F7F7F"/>
              <w:bottom w:val="single" w:sz="6" w:space="0" w:color="7F7F7F"/>
              <w:right w:val="single" w:sz="6" w:space="0" w:color="7F7F7F"/>
            </w:tcBorders>
          </w:tcPr>
          <w:p w14:paraId="06507C0A" w14:textId="77777777" w:rsidR="007F18A2" w:rsidRDefault="004978EF">
            <w:pPr>
              <w:spacing w:after="0"/>
            </w:pPr>
            <w:r>
              <w:rPr>
                <w:sz w:val="15"/>
              </w:rPr>
              <w:t>All three students not meeting level were in the on-campus program. Online students completed only the first KPI during this cycle.</w:t>
            </w:r>
          </w:p>
        </w:tc>
      </w:tr>
      <w:tr w:rsidR="007F18A2" w14:paraId="3DD0699A"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6DCE3AC2" w14:textId="77777777" w:rsidR="007F18A2" w:rsidRDefault="004978EF">
            <w:pPr>
              <w:spacing w:after="0"/>
            </w:pPr>
            <w:r>
              <w:rPr>
                <w:sz w:val="15"/>
              </w:rPr>
              <w:t>Research &amp; Program Evaluation</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1BB112B3" w14:textId="77777777" w:rsidR="007F18A2" w:rsidRDefault="004978EF">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732717FE" w14:textId="77777777" w:rsidR="007F18A2" w:rsidRDefault="004978EF">
            <w:pPr>
              <w:spacing w:after="0"/>
            </w:pPr>
            <w:r>
              <w:rPr>
                <w:sz w:val="15"/>
              </w:rPr>
              <w:t>Scores were higher than the prior year. No specific curricular change was indicated beyond continued annual review.</w:t>
            </w:r>
          </w:p>
        </w:tc>
      </w:tr>
      <w:tr w:rsidR="007F18A2" w14:paraId="6FE37B38"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7F701C5F" w14:textId="77777777" w:rsidR="007F18A2" w:rsidRDefault="004978EF">
            <w:pPr>
              <w:spacing w:after="0"/>
            </w:pPr>
            <w:r>
              <w:rPr>
                <w:sz w:val="15"/>
              </w:rPr>
              <w:t>CMHC Specialty</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0AFD6A24" w14:textId="77777777" w:rsidR="007F18A2" w:rsidRDefault="004978EF">
            <w:pPr>
              <w:spacing w:after="0"/>
            </w:pPr>
            <w:r>
              <w:rPr>
                <w:sz w:val="15"/>
              </w:rPr>
              <w:t>99% of 96 students met the benchmark.</w:t>
            </w:r>
          </w:p>
        </w:tc>
        <w:tc>
          <w:tcPr>
            <w:tcW w:w="4608" w:type="dxa"/>
            <w:tcBorders>
              <w:top w:val="single" w:sz="6" w:space="0" w:color="7F7F7F"/>
              <w:left w:val="single" w:sz="6" w:space="0" w:color="7F7F7F"/>
              <w:bottom w:val="single" w:sz="6" w:space="0" w:color="7F7F7F"/>
              <w:right w:val="single" w:sz="6" w:space="0" w:color="7F7F7F"/>
            </w:tcBorders>
          </w:tcPr>
          <w:p w14:paraId="36DDA3D9" w14:textId="77777777" w:rsidR="007F18A2" w:rsidRDefault="004978EF">
            <w:pPr>
              <w:spacing w:after="0"/>
            </w:pPr>
            <w:r>
              <w:rPr>
                <w:sz w:val="15"/>
              </w:rPr>
              <w:t>One student who did not meet level subsequently withdrew. Program continued monitoring the new online track.</w:t>
            </w:r>
          </w:p>
        </w:tc>
      </w:tr>
      <w:tr w:rsidR="007F18A2" w14:paraId="005724C2"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04FB06D0" w14:textId="77777777" w:rsidR="007F18A2" w:rsidRDefault="004978EF">
            <w:pPr>
              <w:spacing w:after="0"/>
            </w:pPr>
            <w:r>
              <w:rPr>
                <w:sz w:val="15"/>
              </w:rPr>
              <w:t>School Counseling Specialty</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2D410998" w14:textId="77777777" w:rsidR="007F18A2" w:rsidRDefault="004978EF">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3319D041" w14:textId="77777777" w:rsidR="007F18A2" w:rsidRDefault="004978EF">
            <w:pPr>
              <w:spacing w:after="0"/>
            </w:pPr>
            <w:r>
              <w:rPr>
                <w:sz w:val="15"/>
              </w:rPr>
              <w:t>Scores were higher than the prior year. School Counseling remained an on-campus program.</w:t>
            </w:r>
          </w:p>
        </w:tc>
      </w:tr>
      <w:tr w:rsidR="007F18A2" w14:paraId="1464CE4A"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2A29E378" w14:textId="77777777" w:rsidR="007F18A2" w:rsidRDefault="004978EF">
            <w:pPr>
              <w:spacing w:after="0"/>
            </w:pPr>
            <w:r>
              <w:rPr>
                <w:sz w:val="15"/>
              </w:rPr>
              <w:t>Key Professional Dispositions</w:t>
            </w:r>
            <w:r>
              <w:rPr>
                <w:sz w:val="15"/>
              </w:rPr>
              <w:br/>
              <w:t>Benchmark: score ≥3 in all KPD areas</w:t>
            </w:r>
          </w:p>
        </w:tc>
        <w:tc>
          <w:tcPr>
            <w:tcW w:w="2952" w:type="dxa"/>
            <w:tcBorders>
              <w:top w:val="single" w:sz="6" w:space="0" w:color="7F7F7F"/>
              <w:left w:val="single" w:sz="6" w:space="0" w:color="7F7F7F"/>
              <w:bottom w:val="single" w:sz="6" w:space="0" w:color="7F7F7F"/>
              <w:right w:val="single" w:sz="6" w:space="0" w:color="7F7F7F"/>
            </w:tcBorders>
          </w:tcPr>
          <w:p w14:paraId="240846E4" w14:textId="77777777" w:rsidR="007F18A2" w:rsidRDefault="004978EF">
            <w:pPr>
              <w:spacing w:after="0"/>
            </w:pPr>
            <w:r>
              <w:rPr>
                <w:sz w:val="15"/>
              </w:rPr>
              <w:t>All 73 assessed students met the benchmark.</w:t>
            </w:r>
          </w:p>
        </w:tc>
        <w:tc>
          <w:tcPr>
            <w:tcW w:w="4608" w:type="dxa"/>
            <w:tcBorders>
              <w:top w:val="single" w:sz="6" w:space="0" w:color="7F7F7F"/>
              <w:left w:val="single" w:sz="6" w:space="0" w:color="7F7F7F"/>
              <w:bottom w:val="single" w:sz="6" w:space="0" w:color="7F7F7F"/>
              <w:right w:val="single" w:sz="6" w:space="0" w:color="7F7F7F"/>
            </w:tcBorders>
          </w:tcPr>
          <w:p w14:paraId="6C9467F3" w14:textId="77777777" w:rsidR="007F18A2" w:rsidRDefault="004978EF">
            <w:pPr>
              <w:spacing w:after="0"/>
            </w:pPr>
            <w:r>
              <w:rPr>
                <w:sz w:val="15"/>
              </w:rPr>
              <w:t>Professional dispositions remained strong in both modalities; online learners performed well in KPD-assessed courses.</w:t>
            </w:r>
          </w:p>
        </w:tc>
      </w:tr>
      <w:tr w:rsidR="007F18A2" w14:paraId="546C61A3"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7A4AADD8" w14:textId="77777777" w:rsidR="007F18A2" w:rsidRDefault="004978EF">
            <w:pPr>
              <w:spacing w:after="0"/>
            </w:pPr>
            <w:r>
              <w:rPr>
                <w:sz w:val="15"/>
              </w:rPr>
              <w:t>Aggregate KPIs / CPCE</w:t>
            </w:r>
            <w:r>
              <w:rPr>
                <w:sz w:val="15"/>
              </w:rPr>
              <w:br/>
              <w:t>Benchmarks: ≥85% aggregate KPI scores &gt;80; ≥85% CPCE pass and national comparison</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1DFC23D1" w14:textId="77777777" w:rsidR="007F18A2" w:rsidRDefault="004978EF">
            <w:pPr>
              <w:spacing w:after="0"/>
            </w:pPr>
            <w:r>
              <w:rPr>
                <w:sz w:val="15"/>
              </w:rPr>
              <w:t>90% of learners earned &gt;80 across KPI domains. All 61 CPCE examinees passed on the first attempt and scored above the national mean.</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6CF6D593" w14:textId="77777777" w:rsidR="007F18A2" w:rsidRDefault="004978EF">
            <w:pPr>
              <w:spacing w:after="0"/>
            </w:pPr>
            <w:r>
              <w:rPr>
                <w:sz w:val="15"/>
              </w:rPr>
              <w:t>Overall readiness indicators were strong. Online students had not yet taken the CPCE.</w:t>
            </w:r>
          </w:p>
        </w:tc>
      </w:tr>
      <w:tr w:rsidR="007F18A2" w14:paraId="31F67555"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5CEA8028" w14:textId="77777777" w:rsidR="007F18A2" w:rsidRDefault="004978EF">
            <w:pPr>
              <w:spacing w:after="0"/>
            </w:pPr>
            <w:r>
              <w:rPr>
                <w:sz w:val="15"/>
              </w:rPr>
              <w:t>Fieldwork / Program Outcomes</w:t>
            </w:r>
            <w:r>
              <w:rPr>
                <w:sz w:val="15"/>
              </w:rPr>
              <w:br/>
              <w:t>Benchmarks: ≥85% acceptable-good field ratings; site/supervisor ≥3.5; employer ≥80% satisfactory</w:t>
            </w:r>
          </w:p>
        </w:tc>
        <w:tc>
          <w:tcPr>
            <w:tcW w:w="2952" w:type="dxa"/>
            <w:tcBorders>
              <w:top w:val="single" w:sz="6" w:space="0" w:color="7F7F7F"/>
              <w:left w:val="single" w:sz="6" w:space="0" w:color="7F7F7F"/>
              <w:bottom w:val="single" w:sz="6" w:space="0" w:color="7F7F7F"/>
              <w:right w:val="single" w:sz="6" w:space="0" w:color="7F7F7F"/>
            </w:tcBorders>
          </w:tcPr>
          <w:p w14:paraId="2B43657C" w14:textId="77777777" w:rsidR="007F18A2" w:rsidRDefault="004978EF">
            <w:pPr>
              <w:spacing w:after="0"/>
            </w:pPr>
            <w:r>
              <w:rPr>
                <w:sz w:val="15"/>
              </w:rPr>
              <w:t>90% met student fieldwork benchmark; ~90% rated supervisors ≥3.5; 9 exit-survey respondents rated program satisfactory; 32/33 employers (97%) rated graduates satisfactory.</w:t>
            </w:r>
          </w:p>
        </w:tc>
        <w:tc>
          <w:tcPr>
            <w:tcW w:w="4608" w:type="dxa"/>
            <w:tcBorders>
              <w:top w:val="single" w:sz="6" w:space="0" w:color="7F7F7F"/>
              <w:left w:val="single" w:sz="6" w:space="0" w:color="7F7F7F"/>
              <w:bottom w:val="single" w:sz="6" w:space="0" w:color="7F7F7F"/>
              <w:right w:val="single" w:sz="6" w:space="0" w:color="7F7F7F"/>
            </w:tcBorders>
          </w:tcPr>
          <w:p w14:paraId="53990F8D" w14:textId="77777777" w:rsidR="007F18A2" w:rsidRDefault="004978EF">
            <w:pPr>
              <w:spacing w:after="0"/>
            </w:pPr>
            <w:r>
              <w:rPr>
                <w:sz w:val="15"/>
              </w:rPr>
              <w:t>Fieldwork quality remained positive. More sites were rated below 3.5 than in prior years, but no sites were removed. Employer satisfaction was the strongest response volume in five cycles.</w:t>
            </w:r>
          </w:p>
        </w:tc>
      </w:tr>
    </w:tbl>
    <w:p w14:paraId="570000F0" w14:textId="77777777" w:rsidR="007F18A2" w:rsidRPr="008602F4" w:rsidRDefault="004978EF" w:rsidP="004E05F0">
      <w:pPr>
        <w:pStyle w:val="Heading2"/>
        <w:rPr>
          <w:sz w:val="26"/>
        </w:rPr>
      </w:pPr>
      <w:r w:rsidRPr="008602F4">
        <w:rPr>
          <w:sz w:val="26"/>
        </w:rPr>
        <w:t>Key Strengths</w:t>
      </w:r>
    </w:p>
    <w:p w14:paraId="3630E6D5" w14:textId="77777777" w:rsidR="007F18A2" w:rsidRDefault="004978EF">
      <w:pPr>
        <w:pStyle w:val="ListBullet"/>
        <w:spacing w:after="40"/>
      </w:pPr>
      <w:r>
        <w:t>All reported annual targets were met.</w:t>
      </w:r>
    </w:p>
    <w:p w14:paraId="0D144596" w14:textId="77777777" w:rsidR="007F18A2" w:rsidRDefault="004978EF">
      <w:pPr>
        <w:pStyle w:val="ListBullet"/>
        <w:spacing w:after="40"/>
      </w:pPr>
      <w:r>
        <w:t>100% first-attempt CPCE pass rate with scores above the national mean.</w:t>
      </w:r>
    </w:p>
    <w:p w14:paraId="5DBE348D" w14:textId="77777777" w:rsidR="007F18A2" w:rsidRDefault="004978EF">
      <w:pPr>
        <w:pStyle w:val="ListBullet"/>
        <w:spacing w:after="40"/>
      </w:pPr>
      <w:r>
        <w:t>Strong KPD performance across 73 assessed students.</w:t>
      </w:r>
    </w:p>
    <w:p w14:paraId="64F2F3BD" w14:textId="77777777" w:rsidR="007F18A2" w:rsidRDefault="004978EF">
      <w:pPr>
        <w:pStyle w:val="ListBullet"/>
        <w:spacing w:after="40"/>
      </w:pPr>
      <w:r>
        <w:t>High employer satisfaction (97%) and strong fieldwork outcomes.</w:t>
      </w:r>
    </w:p>
    <w:p w14:paraId="577D96CA" w14:textId="77777777" w:rsidR="007F18A2" w:rsidRPr="008602F4" w:rsidRDefault="004978EF" w:rsidP="004E05F0">
      <w:pPr>
        <w:pStyle w:val="Heading2"/>
        <w:rPr>
          <w:sz w:val="26"/>
        </w:rPr>
      </w:pPr>
      <w:r w:rsidRPr="008602F4">
        <w:rPr>
          <w:sz w:val="26"/>
        </w:rPr>
        <w:t>Continuous Improvement Priorities</w:t>
      </w:r>
    </w:p>
    <w:p w14:paraId="080EAA43" w14:textId="77777777" w:rsidR="007F18A2" w:rsidRDefault="004978EF">
      <w:pPr>
        <w:pStyle w:val="ListBullet"/>
        <w:spacing w:after="40"/>
      </w:pPr>
      <w:r>
        <w:t>Continue systematic monitoring of the online CMHC track and online test preparation.</w:t>
      </w:r>
    </w:p>
    <w:p w14:paraId="35A68EE1" w14:textId="77777777" w:rsidR="007F18A2" w:rsidRDefault="004978EF">
      <w:pPr>
        <w:pStyle w:val="ListBullet"/>
        <w:spacing w:after="40"/>
      </w:pPr>
      <w:r>
        <w:t>Maintain Quality Matters preparation and careful selection/support of adjunct instructors.</w:t>
      </w:r>
    </w:p>
    <w:p w14:paraId="51C40C9A" w14:textId="77777777" w:rsidR="007F18A2" w:rsidRDefault="004978EF">
      <w:pPr>
        <w:pStyle w:val="ListBullet"/>
        <w:spacing w:after="40"/>
      </w:pPr>
      <w:r>
        <w:t>Continue early identification, student-development review, and flexible study plans for students needing added support.</w:t>
      </w:r>
    </w:p>
    <w:p w14:paraId="692458FE" w14:textId="77777777" w:rsidR="007F18A2" w:rsidRDefault="004978EF">
      <w:pPr>
        <w:pStyle w:val="ListBullet"/>
        <w:spacing w:after="40"/>
      </w:pPr>
      <w:r>
        <w:t>Continue review of field sites rated below 3.5 and monitor site/supervisor quality.</w:t>
      </w:r>
    </w:p>
    <w:p w14:paraId="3276FB70" w14:textId="77777777" w:rsidR="007F18A2" w:rsidRDefault="004978EF">
      <w:pPr>
        <w:spacing w:before="160"/>
      </w:pPr>
      <w:r>
        <w:rPr>
          <w:b/>
          <w:sz w:val="16"/>
        </w:rPr>
        <w:t xml:space="preserve">Source: </w:t>
      </w:r>
      <w:r>
        <w:rPr>
          <w:i/>
          <w:sz w:val="16"/>
        </w:rPr>
        <w:t>Counseling 2023-2024 WEAVE Program Evaluation Report.</w:t>
      </w:r>
    </w:p>
    <w:sectPr w:rsidR="007F18A2"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5648233">
    <w:abstractNumId w:val="8"/>
  </w:num>
  <w:num w:numId="2" w16cid:durableId="545483140">
    <w:abstractNumId w:val="6"/>
  </w:num>
  <w:num w:numId="3" w16cid:durableId="733431963">
    <w:abstractNumId w:val="5"/>
  </w:num>
  <w:num w:numId="4" w16cid:durableId="1310671687">
    <w:abstractNumId w:val="4"/>
  </w:num>
  <w:num w:numId="5" w16cid:durableId="1746414506">
    <w:abstractNumId w:val="7"/>
  </w:num>
  <w:num w:numId="6" w16cid:durableId="1419600115">
    <w:abstractNumId w:val="3"/>
  </w:num>
  <w:num w:numId="7" w16cid:durableId="350645322">
    <w:abstractNumId w:val="2"/>
  </w:num>
  <w:num w:numId="8" w16cid:durableId="567888369">
    <w:abstractNumId w:val="1"/>
  </w:num>
  <w:num w:numId="9" w16cid:durableId="15035422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79BD"/>
    <w:rsid w:val="0029639D"/>
    <w:rsid w:val="00326F90"/>
    <w:rsid w:val="004978EF"/>
    <w:rsid w:val="004E05F0"/>
    <w:rsid w:val="007F18A2"/>
    <w:rsid w:val="008602F4"/>
    <w:rsid w:val="009817B6"/>
    <w:rsid w:val="00AA1D8D"/>
    <w:rsid w:val="00AF65BF"/>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6D0223B-4C0A-46EB-A4D2-46FA7129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Weakley, Sydney E.</cp:lastModifiedBy>
  <cp:revision>4</cp:revision>
  <dcterms:created xsi:type="dcterms:W3CDTF">2013-12-23T23:15:00Z</dcterms:created>
  <dcterms:modified xsi:type="dcterms:W3CDTF">2026-08-18T18:05:00Z</dcterms:modified>
  <cp:category/>
</cp:coreProperties>
</file>