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7D" w:rsidRPr="00F87C39" w:rsidRDefault="00F65D7D" w:rsidP="00F65D7D">
      <w:pPr>
        <w:pStyle w:val="IntenseQuote"/>
        <w:spacing w:before="0" w:after="0"/>
        <w:ind w:left="0"/>
        <w:rPr>
          <w:color w:val="2E74B5" w:themeColor="accent1" w:themeShade="BF"/>
          <w:sz w:val="28"/>
          <w:szCs w:val="28"/>
        </w:rPr>
      </w:pPr>
      <w:r w:rsidRPr="00F87C39">
        <w:rPr>
          <w:color w:val="2E74B5" w:themeColor="accent1" w:themeShade="BF"/>
          <w:sz w:val="28"/>
          <w:szCs w:val="28"/>
        </w:rPr>
        <w:t>FACULTY SENATE</w:t>
      </w:r>
      <w:r>
        <w:rPr>
          <w:color w:val="2E74B5" w:themeColor="accent1" w:themeShade="BF"/>
          <w:sz w:val="28"/>
          <w:szCs w:val="28"/>
        </w:rPr>
        <w:t xml:space="preserve"> </w:t>
      </w:r>
    </w:p>
    <w:p w:rsidR="00F65D7D" w:rsidRPr="00F87C39" w:rsidRDefault="00F65D7D" w:rsidP="00F65D7D">
      <w:pPr>
        <w:pStyle w:val="IntenseQuote"/>
        <w:spacing w:before="0"/>
        <w:ind w:left="0"/>
        <w:rPr>
          <w:smallCaps/>
          <w:color w:val="2E74B5" w:themeColor="accent1" w:themeShade="BF"/>
          <w:sz w:val="28"/>
          <w:szCs w:val="28"/>
        </w:rPr>
      </w:pPr>
      <w:r w:rsidRPr="00F87C39">
        <w:rPr>
          <w:smallCaps/>
          <w:color w:val="2E74B5" w:themeColor="accent1" w:themeShade="BF"/>
          <w:sz w:val="28"/>
          <w:szCs w:val="28"/>
        </w:rPr>
        <w:t>Minutes of the Meeting</w:t>
      </w:r>
      <w:r>
        <w:rPr>
          <w:smallCaps/>
          <w:color w:val="2E74B5" w:themeColor="accent1" w:themeShade="BF"/>
          <w:sz w:val="28"/>
          <w:szCs w:val="28"/>
        </w:rPr>
        <w:t>s</w:t>
      </w:r>
      <w:r w:rsidRPr="00F87C39">
        <w:rPr>
          <w:smallCaps/>
          <w:color w:val="2E74B5" w:themeColor="accent1" w:themeShade="BF"/>
          <w:sz w:val="28"/>
          <w:szCs w:val="28"/>
        </w:rPr>
        <w:t xml:space="preserve"> Held </w:t>
      </w:r>
      <w:r>
        <w:rPr>
          <w:smallCaps/>
          <w:color w:val="2E74B5" w:themeColor="accent1" w:themeShade="BF"/>
          <w:sz w:val="28"/>
          <w:szCs w:val="28"/>
        </w:rPr>
        <w:t>March</w:t>
      </w:r>
      <w:r>
        <w:rPr>
          <w:smallCaps/>
          <w:color w:val="2E74B5" w:themeColor="accent1" w:themeShade="BF"/>
          <w:sz w:val="28"/>
          <w:szCs w:val="28"/>
        </w:rPr>
        <w:t xml:space="preserve"> 20th, 2018</w:t>
      </w:r>
    </w:p>
    <w:p w:rsidR="00F65D7D" w:rsidRPr="00F65D7D" w:rsidRDefault="00F65D7D" w:rsidP="00F65D7D">
      <w:pPr>
        <w:ind w:left="0"/>
        <w:rPr>
          <w:sz w:val="20"/>
          <w:szCs w:val="20"/>
        </w:rPr>
      </w:pPr>
      <w:r w:rsidRPr="00152C8D">
        <w:rPr>
          <w:i/>
          <w:sz w:val="20"/>
          <w:szCs w:val="20"/>
        </w:rPr>
        <w:t>Senators Present</w:t>
      </w:r>
      <w:r>
        <w:rPr>
          <w:i/>
          <w:sz w:val="20"/>
          <w:szCs w:val="20"/>
        </w:rPr>
        <w:t>:</w:t>
      </w:r>
      <w:r>
        <w:rPr>
          <w:sz w:val="20"/>
          <w:szCs w:val="20"/>
        </w:rPr>
        <w:t xml:space="preserve"> Allen, Black, Brown, Bulysheva, Burdige, Carhart, Daniels, Gregory, Hall, Hao, Hatcher, Heller, Hughes-Oldenburg, Jones, Kuhn, Li, Locke, McKinney, Noren, Price, Richels, Sabatini, Santo, Selover, Sokolowski, Tomovic, Van Dore, Whitaker, Wiles, Winstead, Yusuf, Zugelder.</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The meeting was called to order at 3:05 p.m. by Chairman Burdige.</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The attendance roll was circulated.</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The agenda was approved.</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 xml:space="preserve">The minutes of the Faculty Senate Meeting held </w:t>
      </w:r>
      <w:r>
        <w:rPr>
          <w:sz w:val="20"/>
          <w:szCs w:val="20"/>
        </w:rPr>
        <w:t>February 29</w:t>
      </w:r>
      <w:r>
        <w:rPr>
          <w:sz w:val="20"/>
          <w:szCs w:val="20"/>
        </w:rPr>
        <w:t>, 2018</w:t>
      </w:r>
      <w:r>
        <w:rPr>
          <w:sz w:val="20"/>
          <w:szCs w:val="20"/>
        </w:rPr>
        <w:t>,</w:t>
      </w:r>
      <w:r w:rsidRPr="00152C8D">
        <w:rPr>
          <w:sz w:val="20"/>
          <w:szCs w:val="20"/>
        </w:rPr>
        <w:t xml:space="preserve"> were approved.</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Executive Committee reports were submitted by Secretary Hughes-Oldenburg.</w:t>
      </w:r>
    </w:p>
    <w:p w:rsidR="00F65D7D" w:rsidRPr="00152C8D" w:rsidRDefault="00F65D7D" w:rsidP="00F65D7D">
      <w:pPr>
        <w:pStyle w:val="ListParagraph"/>
        <w:widowControl w:val="0"/>
        <w:numPr>
          <w:ilvl w:val="0"/>
          <w:numId w:val="1"/>
        </w:numPr>
        <w:contextualSpacing w:val="0"/>
        <w:rPr>
          <w:sz w:val="20"/>
          <w:szCs w:val="20"/>
        </w:rPr>
      </w:pPr>
      <w:r w:rsidRPr="00152C8D">
        <w:rPr>
          <w:sz w:val="20"/>
          <w:szCs w:val="20"/>
        </w:rPr>
        <w:t>Chair’s report was given by Chairman Burdige.</w:t>
      </w:r>
      <w:r>
        <w:rPr>
          <w:sz w:val="20"/>
          <w:szCs w:val="20"/>
        </w:rPr>
        <w:t xml:space="preserve">  Chairman Burdige elaborated on the content of the reports submitted by Secretary Hughes-Oldenburg</w:t>
      </w:r>
    </w:p>
    <w:p w:rsidR="00F65D7D" w:rsidRPr="00152C8D" w:rsidRDefault="00F65D7D" w:rsidP="00F65D7D">
      <w:pPr>
        <w:pStyle w:val="ListParagraph"/>
        <w:numPr>
          <w:ilvl w:val="0"/>
          <w:numId w:val="1"/>
        </w:numPr>
        <w:rPr>
          <w:sz w:val="20"/>
          <w:szCs w:val="20"/>
        </w:rPr>
      </w:pPr>
      <w:r w:rsidRPr="00152C8D">
        <w:rPr>
          <w:sz w:val="20"/>
          <w:szCs w:val="20"/>
        </w:rPr>
        <w:t>Action Items</w:t>
      </w:r>
    </w:p>
    <w:p w:rsidR="00F65D7D" w:rsidRDefault="00F65D7D" w:rsidP="00F65D7D">
      <w:pPr>
        <w:ind w:left="360"/>
        <w:rPr>
          <w:rFonts w:eastAsia="Calibri" w:cs="Times New Roman"/>
          <w:sz w:val="20"/>
          <w:szCs w:val="20"/>
        </w:rPr>
      </w:pPr>
      <w:r w:rsidRPr="00F65D7D">
        <w:rPr>
          <w:rFonts w:eastAsia="Calibri" w:cs="Times New Roman"/>
          <w:sz w:val="20"/>
          <w:szCs w:val="20"/>
          <w:u w:val="single"/>
        </w:rPr>
        <w:t>Committee F (Senator Kuhn</w:t>
      </w:r>
      <w:r w:rsidRPr="00F65D7D">
        <w:rPr>
          <w:rFonts w:eastAsia="Calibri" w:cs="Times New Roman"/>
          <w:sz w:val="20"/>
          <w:szCs w:val="20"/>
        </w:rPr>
        <w:t>)</w:t>
      </w:r>
      <w:r w:rsidRPr="00F65D7D">
        <w:rPr>
          <w:rFonts w:eastAsia="Calibri" w:cs="Times New Roman"/>
          <w:sz w:val="20"/>
          <w:szCs w:val="20"/>
        </w:rPr>
        <w:t xml:space="preserve"> </w:t>
      </w:r>
    </w:p>
    <w:p w:rsidR="00F65D7D" w:rsidRDefault="00F65D7D" w:rsidP="00F65D7D">
      <w:pPr>
        <w:ind w:left="360"/>
        <w:rPr>
          <w:rFonts w:eastAsia="Calibri" w:cs="Times New Roman"/>
          <w:sz w:val="20"/>
          <w:szCs w:val="20"/>
        </w:rPr>
      </w:pPr>
      <w:r w:rsidRPr="00F65D7D">
        <w:rPr>
          <w:rFonts w:eastAsia="Calibri" w:cs="Times New Roman"/>
          <w:sz w:val="20"/>
          <w:szCs w:val="20"/>
        </w:rPr>
        <w:t>Issue 2016/17-27 Proposed Changes to the Policy on Evaluation of Scholarly Activity and Research</w:t>
      </w:r>
      <w:r>
        <w:rPr>
          <w:rFonts w:eastAsia="Calibri" w:cs="Times New Roman"/>
          <w:sz w:val="20"/>
          <w:szCs w:val="20"/>
        </w:rPr>
        <w:t>.  Approved unanimously with the following friendly amendment</w:t>
      </w:r>
      <w:r w:rsidR="00E85FBC">
        <w:rPr>
          <w:rFonts w:eastAsia="Calibri" w:cs="Times New Roman"/>
          <w:sz w:val="20"/>
          <w:szCs w:val="20"/>
        </w:rPr>
        <w:t xml:space="preserve"> </w:t>
      </w:r>
      <w:r w:rsidR="00E85FBC" w:rsidRPr="003838BB">
        <w:rPr>
          <w:rFonts w:eastAsia="Calibri" w:cs="Times New Roman"/>
          <w:color w:val="C00000"/>
          <w:sz w:val="20"/>
          <w:szCs w:val="20"/>
        </w:rPr>
        <w:t>(in red)</w:t>
      </w:r>
      <w:r>
        <w:rPr>
          <w:rFonts w:eastAsia="Calibri" w:cs="Times New Roman"/>
          <w:sz w:val="20"/>
          <w:szCs w:val="20"/>
        </w:rPr>
        <w:t>:</w:t>
      </w:r>
    </w:p>
    <w:p w:rsidR="00F65D7D" w:rsidRPr="00F65D7D" w:rsidRDefault="00E85FBC" w:rsidP="003838BB">
      <w:pPr>
        <w:ind w:left="720"/>
        <w:rPr>
          <w:rFonts w:eastAsia="Calibri" w:cs="Times New Roman"/>
          <w:sz w:val="20"/>
          <w:szCs w:val="20"/>
          <w:u w:val="single"/>
        </w:rPr>
      </w:pPr>
      <w:r>
        <w:rPr>
          <w:rFonts w:eastAsia="Calibri" w:cs="Times New Roman"/>
          <w:sz w:val="20"/>
          <w:szCs w:val="20"/>
        </w:rPr>
        <w:t>5. In evaluation, emphasis should be placed on quality, not just quantity.  Within definitions a-k, noted below, the following (where appropriate) are considered scholarly activity</w:t>
      </w:r>
      <w:r w:rsidR="003838BB">
        <w:rPr>
          <w:rFonts w:eastAsia="Calibri" w:cs="Times New Roman"/>
          <w:sz w:val="20"/>
          <w:szCs w:val="20"/>
        </w:rPr>
        <w:t xml:space="preserve"> and research at Old Dominion University: publications, presentations at professional meetings, grants and contracts, computer software and educational media,, patents submitted and awarded, instructional research, interdisciplinary research, creative and artistic productions, translational research including patents awarded, and applied projects in technical and professional fields, as well as entrepreneurship and community-engaged research.  </w:t>
      </w:r>
      <w:r w:rsidR="003838BB">
        <w:rPr>
          <w:rFonts w:eastAsia="Calibri" w:cs="Times New Roman"/>
          <w:color w:val="C00000"/>
          <w:sz w:val="20"/>
          <w:szCs w:val="20"/>
        </w:rPr>
        <w:t>Faculty should assist the chair with documenting the quality, impact, and value of these scholarly activities and in identifying and soliciting external evaluation by international peers, as appropriate.</w:t>
      </w:r>
    </w:p>
    <w:p w:rsidR="00F65D7D" w:rsidRDefault="00F65D7D" w:rsidP="00F65D7D">
      <w:pPr>
        <w:ind w:left="360"/>
        <w:rPr>
          <w:rFonts w:eastAsia="Calibri" w:cs="Times New Roman"/>
          <w:sz w:val="20"/>
          <w:szCs w:val="20"/>
          <w:u w:val="single"/>
        </w:rPr>
      </w:pPr>
      <w:r w:rsidRPr="00F65D7D">
        <w:rPr>
          <w:rFonts w:eastAsia="Calibri" w:cs="Times New Roman"/>
          <w:sz w:val="20"/>
          <w:szCs w:val="20"/>
          <w:u w:val="single"/>
        </w:rPr>
        <w:t>Committee G (Senator Richels)</w:t>
      </w:r>
    </w:p>
    <w:p w:rsidR="00F65D7D" w:rsidRDefault="00F65D7D" w:rsidP="00F65D7D">
      <w:pPr>
        <w:ind w:left="360"/>
        <w:rPr>
          <w:rFonts w:eastAsia="Calibri" w:cs="Times New Roman"/>
          <w:sz w:val="20"/>
          <w:szCs w:val="20"/>
        </w:rPr>
      </w:pPr>
      <w:r w:rsidRPr="00F65D7D">
        <w:rPr>
          <w:rFonts w:eastAsia="Calibri" w:cs="Times New Roman"/>
          <w:sz w:val="20"/>
          <w:szCs w:val="20"/>
        </w:rPr>
        <w:t>Issue AY17-18-G Proposed changes to the policy on Conversion of a Non-Tenure Eligible Position to Tenure-Eligible and Appointment to the Rank of Assistant Professor</w:t>
      </w:r>
      <w:r w:rsidR="003838BB">
        <w:rPr>
          <w:rFonts w:eastAsia="Calibri" w:cs="Times New Roman"/>
          <w:sz w:val="20"/>
          <w:szCs w:val="20"/>
        </w:rPr>
        <w:t>.  Returned to Committee with direction to split into two policies</w:t>
      </w:r>
      <w:r w:rsidR="00C85AF6">
        <w:rPr>
          <w:rFonts w:eastAsia="Calibri" w:cs="Times New Roman"/>
          <w:sz w:val="20"/>
          <w:szCs w:val="20"/>
        </w:rPr>
        <w:t>: 1) Conversion of a Non-Tenure Eligible Position to Tenure-Eligible; and 2) Appointment to the rank of Assistant Professor.</w:t>
      </w:r>
    </w:p>
    <w:p w:rsidR="00C85AF6" w:rsidRDefault="00C85AF6" w:rsidP="00C85AF6">
      <w:pPr>
        <w:pStyle w:val="ListParagraph"/>
        <w:numPr>
          <w:ilvl w:val="0"/>
          <w:numId w:val="1"/>
        </w:numPr>
        <w:rPr>
          <w:rFonts w:eastAsia="Calibri" w:cs="Times New Roman"/>
          <w:sz w:val="20"/>
          <w:szCs w:val="20"/>
        </w:rPr>
      </w:pPr>
      <w:r>
        <w:rPr>
          <w:rFonts w:eastAsia="Calibri" w:cs="Times New Roman"/>
          <w:sz w:val="20"/>
          <w:szCs w:val="20"/>
        </w:rPr>
        <w:t>New Business.</w:t>
      </w:r>
    </w:p>
    <w:p w:rsidR="00C85AF6" w:rsidRDefault="00C85AF6" w:rsidP="00C85AF6">
      <w:pPr>
        <w:ind w:left="360"/>
        <w:rPr>
          <w:rFonts w:eastAsia="Calibri" w:cs="Times New Roman"/>
          <w:sz w:val="20"/>
          <w:szCs w:val="20"/>
        </w:rPr>
      </w:pPr>
      <w:r>
        <w:rPr>
          <w:rFonts w:eastAsia="Calibri" w:cs="Times New Roman"/>
          <w:sz w:val="20"/>
          <w:szCs w:val="20"/>
        </w:rPr>
        <w:t>Resolution on Deans (Chairman Burdige).  Chairman Burdige will rewrite the proposed resolution regarding failure to follow the Faculty Handbook policies and procedures</w:t>
      </w:r>
      <w:r w:rsidR="001466B3">
        <w:rPr>
          <w:rFonts w:eastAsia="Calibri" w:cs="Times New Roman"/>
          <w:sz w:val="20"/>
          <w:szCs w:val="20"/>
        </w:rPr>
        <w:t xml:space="preserve"> on Reappointment, Tenure, and Promotion.</w:t>
      </w:r>
    </w:p>
    <w:p w:rsidR="001466B3" w:rsidRPr="001466B3" w:rsidRDefault="001466B3" w:rsidP="001466B3">
      <w:pPr>
        <w:pStyle w:val="ListParagraph"/>
        <w:numPr>
          <w:ilvl w:val="0"/>
          <w:numId w:val="1"/>
        </w:numPr>
        <w:rPr>
          <w:rFonts w:eastAsia="Calibri" w:cs="Times New Roman"/>
          <w:sz w:val="20"/>
          <w:szCs w:val="20"/>
        </w:rPr>
      </w:pPr>
      <w:r>
        <w:rPr>
          <w:rFonts w:eastAsia="Calibri" w:cs="Times New Roman"/>
          <w:sz w:val="20"/>
          <w:szCs w:val="20"/>
        </w:rPr>
        <w:t>The meeting was adjourned at 4:05 p.m.</w:t>
      </w:r>
    </w:p>
    <w:p w:rsidR="00C85AF6" w:rsidRDefault="00C85AF6" w:rsidP="00C85AF6">
      <w:pPr>
        <w:ind w:left="0"/>
        <w:rPr>
          <w:rFonts w:eastAsia="Calibri" w:cs="Times New Roman"/>
          <w:sz w:val="20"/>
          <w:szCs w:val="20"/>
        </w:rPr>
      </w:pPr>
    </w:p>
    <w:p w:rsidR="00F65D7D" w:rsidRPr="000C6E09" w:rsidRDefault="00F65D7D" w:rsidP="00F65D7D">
      <w:pPr>
        <w:ind w:left="0"/>
        <w:rPr>
          <w:sz w:val="20"/>
          <w:szCs w:val="20"/>
        </w:rPr>
      </w:pPr>
      <w:bookmarkStart w:id="0" w:name="_GoBack"/>
      <w:bookmarkEnd w:id="0"/>
      <w:r w:rsidRPr="000C6E09">
        <w:rPr>
          <w:sz w:val="20"/>
          <w:szCs w:val="20"/>
        </w:rPr>
        <w:t>Respectfully submitted,</w:t>
      </w:r>
    </w:p>
    <w:p w:rsidR="00F65D7D" w:rsidRDefault="00F65D7D" w:rsidP="00F65D7D">
      <w:pPr>
        <w:ind w:left="0"/>
      </w:pPr>
      <w:r w:rsidRPr="00E759B0">
        <w:rPr>
          <w:noProof/>
          <w:sz w:val="20"/>
          <w:szCs w:val="20"/>
        </w:rPr>
        <w:drawing>
          <wp:inline distT="0" distB="0" distL="0" distR="0" wp14:anchorId="7454EC18" wp14:editId="78F23B11">
            <wp:extent cx="1917700" cy="4254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700" cy="425450"/>
                    </a:xfrm>
                    <a:prstGeom prst="rect">
                      <a:avLst/>
                    </a:prstGeom>
                    <a:noFill/>
                    <a:ln>
                      <a:noFill/>
                    </a:ln>
                  </pic:spPr>
                </pic:pic>
              </a:graphicData>
            </a:graphic>
          </wp:inline>
        </w:drawing>
      </w:r>
    </w:p>
    <w:p w:rsidR="00F65D7D" w:rsidRPr="00152C8D" w:rsidRDefault="00F65D7D" w:rsidP="00F65D7D">
      <w:pPr>
        <w:spacing w:after="0"/>
        <w:ind w:left="0"/>
        <w:rPr>
          <w:rFonts w:eastAsia="Times New Roman"/>
          <w:noProof/>
          <w:sz w:val="20"/>
          <w:szCs w:val="20"/>
        </w:rPr>
      </w:pPr>
      <w:r w:rsidRPr="00152C8D">
        <w:rPr>
          <w:rFonts w:eastAsia="Times New Roman"/>
          <w:noProof/>
          <w:sz w:val="20"/>
          <w:szCs w:val="20"/>
        </w:rPr>
        <w:t>Donna K. Hughes-Oldenburg, M.A., M.L.I.S.</w:t>
      </w:r>
    </w:p>
    <w:p w:rsidR="00F65D7D" w:rsidRPr="00152C8D" w:rsidRDefault="00F65D7D" w:rsidP="00F65D7D">
      <w:pPr>
        <w:spacing w:after="0"/>
        <w:ind w:left="0"/>
        <w:rPr>
          <w:rFonts w:eastAsia="Times New Roman"/>
          <w:noProof/>
          <w:sz w:val="20"/>
          <w:szCs w:val="20"/>
        </w:rPr>
      </w:pPr>
      <w:r w:rsidRPr="00152C8D">
        <w:rPr>
          <w:rFonts w:eastAsia="Times New Roman"/>
          <w:noProof/>
          <w:sz w:val="20"/>
          <w:szCs w:val="20"/>
        </w:rPr>
        <w:t>Secretary of the Faculty Senate</w:t>
      </w:r>
    </w:p>
    <w:p w:rsidR="00F65D7D" w:rsidRDefault="00F65D7D" w:rsidP="00F65D7D">
      <w:pPr>
        <w:ind w:left="0"/>
      </w:pPr>
    </w:p>
    <w:p w:rsidR="00105DC3" w:rsidRDefault="00105DC3"/>
    <w:sectPr w:rsidR="00105DC3">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72" w:rsidRPr="00F06F72" w:rsidRDefault="001466B3">
    <w:pPr>
      <w:pStyle w:val="Footer"/>
      <w:jc w:val="right"/>
      <w:rPr>
        <w:sz w:val="18"/>
        <w:szCs w:val="18"/>
      </w:rPr>
    </w:pPr>
  </w:p>
  <w:p w:rsidR="00F06F72" w:rsidRDefault="001466B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EE3"/>
    <w:multiLevelType w:val="hybridMultilevel"/>
    <w:tmpl w:val="47BC4EB0"/>
    <w:lvl w:ilvl="0" w:tplc="8C32CD0A">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C77A6F"/>
    <w:multiLevelType w:val="hybridMultilevel"/>
    <w:tmpl w:val="9C0C0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7D"/>
    <w:rsid w:val="00105DC3"/>
    <w:rsid w:val="001466B3"/>
    <w:rsid w:val="003838BB"/>
    <w:rsid w:val="00C85AF6"/>
    <w:rsid w:val="00DE138E"/>
    <w:rsid w:val="00E85FBC"/>
    <w:rsid w:val="00F6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8B21"/>
  <w15:chartTrackingRefBased/>
  <w15:docId w15:val="{F7ED6D11-9DE8-43A2-A69C-C541891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2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7D"/>
    <w:pPr>
      <w:ind w:left="3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KHO1">
    <w:name w:val="DKHO 1"/>
    <w:basedOn w:val="IntenseQuote"/>
    <w:link w:val="DKHO1Char"/>
    <w:qFormat/>
    <w:rsid w:val="00DE138E"/>
    <w:pPr>
      <w:autoSpaceDE w:val="0"/>
      <w:autoSpaceDN w:val="0"/>
      <w:adjustRightInd w:val="0"/>
    </w:pPr>
    <w:rPr>
      <w:rFonts w:cs="Arial"/>
      <w:b/>
      <w:color w:val="1F4E79" w:themeColor="accent1" w:themeShade="80"/>
      <w:sz w:val="20"/>
      <w:szCs w:val="20"/>
    </w:rPr>
  </w:style>
  <w:style w:type="character" w:customStyle="1" w:styleId="DKHO1Char">
    <w:name w:val="DKHO 1 Char"/>
    <w:basedOn w:val="IntenseQuoteChar"/>
    <w:link w:val="DKHO1"/>
    <w:rsid w:val="00DE138E"/>
    <w:rPr>
      <w:rFonts w:ascii="Times New Roman" w:hAnsi="Times New Roman" w:cs="Arial"/>
      <w:b/>
      <w:i/>
      <w:iCs/>
      <w:color w:val="1F4E79" w:themeColor="accent1" w:themeShade="80"/>
      <w:sz w:val="20"/>
      <w:szCs w:val="20"/>
    </w:rPr>
  </w:style>
  <w:style w:type="paragraph" w:styleId="IntenseQuote">
    <w:name w:val="Intense Quote"/>
    <w:basedOn w:val="Normal"/>
    <w:next w:val="Normal"/>
    <w:link w:val="IntenseQuoteChar"/>
    <w:uiPriority w:val="30"/>
    <w:qFormat/>
    <w:rsid w:val="00DE13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38E"/>
    <w:rPr>
      <w:i/>
      <w:iCs/>
      <w:color w:val="5B9BD5" w:themeColor="accent1"/>
    </w:rPr>
  </w:style>
  <w:style w:type="paragraph" w:styleId="ListParagraph">
    <w:name w:val="List Paragraph"/>
    <w:basedOn w:val="Normal"/>
    <w:uiPriority w:val="34"/>
    <w:qFormat/>
    <w:rsid w:val="00F65D7D"/>
    <w:pPr>
      <w:ind w:left="720"/>
      <w:contextualSpacing/>
    </w:pPr>
  </w:style>
  <w:style w:type="paragraph" w:styleId="Footer">
    <w:name w:val="footer"/>
    <w:basedOn w:val="Normal"/>
    <w:link w:val="FooterChar"/>
    <w:uiPriority w:val="99"/>
    <w:unhideWhenUsed/>
    <w:rsid w:val="00F65D7D"/>
    <w:pPr>
      <w:tabs>
        <w:tab w:val="center" w:pos="4680"/>
        <w:tab w:val="right" w:pos="9360"/>
      </w:tabs>
      <w:spacing w:after="0"/>
    </w:pPr>
  </w:style>
  <w:style w:type="character" w:customStyle="1" w:styleId="FooterChar">
    <w:name w:val="Footer Char"/>
    <w:basedOn w:val="DefaultParagraphFont"/>
    <w:link w:val="Footer"/>
    <w:uiPriority w:val="99"/>
    <w:rsid w:val="00F65D7D"/>
  </w:style>
  <w:style w:type="paragraph" w:styleId="PlainText">
    <w:name w:val="Plain Text"/>
    <w:basedOn w:val="Normal"/>
    <w:link w:val="PlainTextChar"/>
    <w:uiPriority w:val="99"/>
    <w:unhideWhenUsed/>
    <w:rsid w:val="00F65D7D"/>
    <w:pPr>
      <w:spacing w:after="0"/>
      <w:ind w:left="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65D7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DKHO</dc:creator>
  <cp:keywords/>
  <dc:description/>
  <cp:lastModifiedBy>DKHO</cp:lastModifiedBy>
  <cp:revision>1</cp:revision>
  <dcterms:created xsi:type="dcterms:W3CDTF">2018-04-09T14:11:00Z</dcterms:created>
  <dcterms:modified xsi:type="dcterms:W3CDTF">2018-04-09T14:57:00Z</dcterms:modified>
</cp:coreProperties>
</file>