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A12D" w14:textId="77777777" w:rsidR="00015F43" w:rsidRPr="00F87C39" w:rsidRDefault="00015F43" w:rsidP="00015F43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F87C39">
        <w:rPr>
          <w:color w:val="2E74B5" w:themeColor="accent1" w:themeShade="BF"/>
          <w:sz w:val="28"/>
          <w:szCs w:val="28"/>
        </w:rPr>
        <w:t>FACULTY SENATE</w:t>
      </w:r>
      <w:r w:rsidR="00517D78">
        <w:rPr>
          <w:color w:val="2E74B5" w:themeColor="accent1" w:themeShade="BF"/>
          <w:sz w:val="28"/>
          <w:szCs w:val="28"/>
        </w:rPr>
        <w:t xml:space="preserve"> </w:t>
      </w:r>
    </w:p>
    <w:p w14:paraId="06D4F559" w14:textId="77777777" w:rsidR="00015F43" w:rsidRPr="00F87C39" w:rsidRDefault="00015F43" w:rsidP="007D6C02">
      <w:pPr>
        <w:pStyle w:val="IntenseQuote"/>
        <w:spacing w:before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>Minutes of the Meeting</w:t>
      </w:r>
      <w:r>
        <w:rPr>
          <w:smallCaps/>
          <w:color w:val="2E74B5" w:themeColor="accent1" w:themeShade="BF"/>
          <w:sz w:val="28"/>
          <w:szCs w:val="28"/>
        </w:rPr>
        <w:t>s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 Held </w:t>
      </w:r>
      <w:r w:rsidR="005B4228">
        <w:rPr>
          <w:smallCaps/>
          <w:color w:val="2E74B5" w:themeColor="accent1" w:themeShade="BF"/>
          <w:sz w:val="28"/>
          <w:szCs w:val="28"/>
        </w:rPr>
        <w:t xml:space="preserve">October </w:t>
      </w:r>
      <w:r w:rsidR="007D6C02">
        <w:rPr>
          <w:smallCaps/>
          <w:color w:val="2E74B5" w:themeColor="accent1" w:themeShade="BF"/>
          <w:sz w:val="28"/>
          <w:szCs w:val="28"/>
        </w:rPr>
        <w:t>17th &amp; 24th</w:t>
      </w:r>
      <w:r w:rsidR="00FA4D65">
        <w:rPr>
          <w:smallCaps/>
          <w:color w:val="2E74B5" w:themeColor="accent1" w:themeShade="BF"/>
          <w:sz w:val="28"/>
          <w:szCs w:val="28"/>
        </w:rPr>
        <w:t xml:space="preserve"> (back-up)</w:t>
      </w:r>
    </w:p>
    <w:p w14:paraId="32D4FB13" w14:textId="77777777" w:rsidR="00FA4D65" w:rsidRDefault="00FA4D65" w:rsidP="007D6C0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NOTE: As the meeting of the 24th was essentially an extension of the meeting of the 17th, these minutes treat them as one meeting.</w:t>
      </w:r>
    </w:p>
    <w:p w14:paraId="2FB0D408" w14:textId="77777777" w:rsidR="007D6C02" w:rsidRDefault="00015F43" w:rsidP="007D6C02">
      <w:pPr>
        <w:ind w:left="0" w:firstLine="0"/>
        <w:rPr>
          <w:sz w:val="20"/>
          <w:szCs w:val="20"/>
        </w:rPr>
      </w:pPr>
      <w:r w:rsidRPr="007D6C02">
        <w:rPr>
          <w:sz w:val="20"/>
          <w:szCs w:val="20"/>
        </w:rPr>
        <w:t>Senators Present</w:t>
      </w:r>
      <w:r w:rsidR="007D6C02" w:rsidRPr="007D6C02">
        <w:rPr>
          <w:sz w:val="20"/>
          <w:szCs w:val="20"/>
        </w:rPr>
        <w:t>, 10/17</w:t>
      </w:r>
      <w:r w:rsidRPr="007D6C02">
        <w:rPr>
          <w:sz w:val="20"/>
          <w:szCs w:val="20"/>
        </w:rPr>
        <w:t xml:space="preserve">: Allen, </w:t>
      </w:r>
      <w:r w:rsidR="007D6C02">
        <w:rPr>
          <w:sz w:val="20"/>
          <w:szCs w:val="20"/>
        </w:rPr>
        <w:t>Black, Brown Bulysheva, Burdige, Butler, Carhart, Glassman, Hall, Hao, Hatcher, Hughes-Oldenburg, Jacobs, Jones, Kuhn, Locke, McCombs, Noren, Osgood, Price, Richels, Santo, Schafran, Sokolowski, Van Dore, Wiles, Winstead, Xu, Yusuf, Zugelder.</w:t>
      </w:r>
    </w:p>
    <w:p w14:paraId="2DC2FF5D" w14:textId="77777777" w:rsidR="007D6C02" w:rsidRPr="007D6C02" w:rsidRDefault="007D6C02" w:rsidP="007D6C0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Senators Present, 10/24: </w:t>
      </w:r>
      <w:r w:rsidR="00FA4D65">
        <w:rPr>
          <w:sz w:val="20"/>
          <w:szCs w:val="20"/>
        </w:rPr>
        <w:t>Allen, Black, Bulysheva, Burdige, Carhart, Glassman, Hall, Hatcher, Hughes-Oldenburg, Jacobs, Jones, Kuhn, Locke, McCombs, Noren, Osgood, Schafran, Sokolowski, Van Dore, Wiles, Winstead, Xu, Yusuf, Zugelder</w:t>
      </w:r>
    </w:p>
    <w:p w14:paraId="2CCB5F10" w14:textId="77777777" w:rsidR="00015F43" w:rsidRPr="007D6C02" w:rsidRDefault="00015F43" w:rsidP="00FA4D65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D6C02">
        <w:rPr>
          <w:sz w:val="20"/>
          <w:szCs w:val="20"/>
        </w:rPr>
        <w:t>The meeting was called to order at 3:0</w:t>
      </w:r>
      <w:r w:rsidR="00FA4D65">
        <w:rPr>
          <w:sz w:val="20"/>
          <w:szCs w:val="20"/>
        </w:rPr>
        <w:t>2</w:t>
      </w:r>
      <w:r w:rsidRPr="007D6C02">
        <w:rPr>
          <w:sz w:val="20"/>
          <w:szCs w:val="20"/>
        </w:rPr>
        <w:t xml:space="preserve"> p.m. by Chairman Burdige.</w:t>
      </w:r>
    </w:p>
    <w:p w14:paraId="110ABF35" w14:textId="77777777" w:rsidR="00015F43" w:rsidRPr="007D6C02" w:rsidRDefault="00015F43" w:rsidP="00FA4D65">
      <w:pPr>
        <w:pStyle w:val="ListParagraph"/>
        <w:numPr>
          <w:ilvl w:val="0"/>
          <w:numId w:val="1"/>
        </w:numPr>
        <w:spacing w:before="240"/>
        <w:contextualSpacing w:val="0"/>
        <w:rPr>
          <w:sz w:val="20"/>
          <w:szCs w:val="20"/>
        </w:rPr>
      </w:pPr>
      <w:r w:rsidRPr="007D6C02">
        <w:rPr>
          <w:sz w:val="20"/>
          <w:szCs w:val="20"/>
        </w:rPr>
        <w:t>The roll was circulated.</w:t>
      </w:r>
    </w:p>
    <w:p w14:paraId="64561849" w14:textId="77777777" w:rsidR="00015F43" w:rsidRPr="007D6C02" w:rsidRDefault="00015F43" w:rsidP="00015F4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D6C02">
        <w:rPr>
          <w:sz w:val="20"/>
          <w:szCs w:val="20"/>
        </w:rPr>
        <w:t>The agenda was approved.</w:t>
      </w:r>
    </w:p>
    <w:p w14:paraId="55EEA606" w14:textId="77777777" w:rsidR="00015F43" w:rsidRPr="007D6C02" w:rsidRDefault="00015F43" w:rsidP="00015F4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D6C02">
        <w:rPr>
          <w:sz w:val="20"/>
          <w:szCs w:val="20"/>
        </w:rPr>
        <w:t xml:space="preserve">The minutes of Faculty Senate Meeting held </w:t>
      </w:r>
      <w:r w:rsidR="00D90E85">
        <w:rPr>
          <w:sz w:val="20"/>
          <w:szCs w:val="20"/>
        </w:rPr>
        <w:t>April 18,</w:t>
      </w:r>
      <w:r w:rsidRPr="007D6C02">
        <w:rPr>
          <w:sz w:val="20"/>
          <w:szCs w:val="20"/>
        </w:rPr>
        <w:t xml:space="preserve"> 2017 were approved.</w:t>
      </w:r>
    </w:p>
    <w:p w14:paraId="3F641789" w14:textId="77777777" w:rsidR="00015F43" w:rsidRPr="007D6C02" w:rsidRDefault="00015F43" w:rsidP="00015F4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D6C02">
        <w:rPr>
          <w:sz w:val="20"/>
          <w:szCs w:val="20"/>
        </w:rPr>
        <w:t xml:space="preserve">Executive Committee Meeting Minutes were </w:t>
      </w:r>
      <w:r w:rsidR="00BB32A0">
        <w:rPr>
          <w:sz w:val="20"/>
          <w:szCs w:val="20"/>
        </w:rPr>
        <w:t>submitted</w:t>
      </w:r>
      <w:r w:rsidRPr="007D6C02">
        <w:rPr>
          <w:sz w:val="20"/>
          <w:szCs w:val="20"/>
        </w:rPr>
        <w:t xml:space="preserve"> by Secretary Hughes-Oldenburg</w:t>
      </w:r>
      <w:r w:rsidR="00D90E85">
        <w:rPr>
          <w:sz w:val="20"/>
          <w:szCs w:val="20"/>
        </w:rPr>
        <w:t>. In reference to the proposed departmental review mentioned in item 1 of the</w:t>
      </w:r>
      <w:r w:rsidR="005A51F1">
        <w:rPr>
          <w:sz w:val="20"/>
          <w:szCs w:val="20"/>
        </w:rPr>
        <w:t>se</w:t>
      </w:r>
      <w:r w:rsidR="00D90E85">
        <w:rPr>
          <w:sz w:val="20"/>
          <w:szCs w:val="20"/>
        </w:rPr>
        <w:t xml:space="preserve"> minutes, Senator Kuhn pointed out that any such review will have to be vetted by the Faculty Senate</w:t>
      </w:r>
      <w:r w:rsidR="00BB32A0">
        <w:rPr>
          <w:sz w:val="20"/>
          <w:szCs w:val="20"/>
        </w:rPr>
        <w:t>.</w:t>
      </w:r>
    </w:p>
    <w:p w14:paraId="7DE7B70F" w14:textId="77777777" w:rsidR="00015F43" w:rsidRPr="007D6C02" w:rsidRDefault="00015F43" w:rsidP="00015F4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7D6C02">
        <w:rPr>
          <w:sz w:val="20"/>
          <w:szCs w:val="20"/>
        </w:rPr>
        <w:t>Chair’s Report was given by Chairman Burdige</w:t>
      </w:r>
      <w:r w:rsidR="005A51F1">
        <w:rPr>
          <w:sz w:val="20"/>
          <w:szCs w:val="20"/>
        </w:rPr>
        <w:t xml:space="preserve">. Chairman Burdige and the Provost will be setting up one or more </w:t>
      </w:r>
      <w:r w:rsidR="000933B9">
        <w:rPr>
          <w:sz w:val="20"/>
          <w:szCs w:val="20"/>
        </w:rPr>
        <w:t>“</w:t>
      </w:r>
      <w:r w:rsidR="005A51F1">
        <w:rPr>
          <w:sz w:val="20"/>
          <w:szCs w:val="20"/>
        </w:rPr>
        <w:t xml:space="preserve">reconciliation committees” </w:t>
      </w:r>
      <w:r w:rsidR="000933B9">
        <w:rPr>
          <w:sz w:val="20"/>
          <w:szCs w:val="20"/>
        </w:rPr>
        <w:t xml:space="preserve">to resolve issues surrounding student evaluations, grade appeals, changes to the promotion &amp; tenure process, conversion of research faculty to tenure track faculty, and other </w:t>
      </w:r>
      <w:r w:rsidR="00BB32A0">
        <w:rPr>
          <w:sz w:val="20"/>
          <w:szCs w:val="20"/>
        </w:rPr>
        <w:t>resolution-resistant items.</w:t>
      </w:r>
    </w:p>
    <w:p w14:paraId="3D66C7EA" w14:textId="77777777" w:rsidR="00015F43" w:rsidRDefault="00015F43" w:rsidP="00015F43">
      <w:pPr>
        <w:ind w:left="0" w:firstLine="0"/>
        <w:rPr>
          <w:sz w:val="20"/>
          <w:szCs w:val="20"/>
        </w:rPr>
      </w:pPr>
      <w:r w:rsidRPr="007D6C02">
        <w:rPr>
          <w:sz w:val="20"/>
          <w:szCs w:val="20"/>
        </w:rPr>
        <w:t>ACTION ITEMS</w:t>
      </w:r>
      <w:r w:rsidR="00811EFE">
        <w:rPr>
          <w:sz w:val="20"/>
          <w:szCs w:val="20"/>
        </w:rPr>
        <w:t xml:space="preserve"> – ADDRESSED AT MEETING OF OCTOBER 17th</w:t>
      </w:r>
    </w:p>
    <w:p w14:paraId="2B103373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  <w:r w:rsidRPr="00BB32A0">
        <w:rPr>
          <w:rFonts w:eastAsia="Calibri" w:cs="Times New Roman"/>
          <w:sz w:val="20"/>
          <w:szCs w:val="20"/>
          <w:u w:val="single"/>
        </w:rPr>
        <w:t>Committee A (Senator Hughes-Oldenburg)</w:t>
      </w:r>
    </w:p>
    <w:p w14:paraId="27929BA5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3E69CCC0" w14:textId="77777777" w:rsidR="00BB32A0" w:rsidRPr="00274232" w:rsidRDefault="00BB32A0" w:rsidP="00274232">
      <w:pPr>
        <w:pStyle w:val="ListParagraph"/>
        <w:numPr>
          <w:ilvl w:val="0"/>
          <w:numId w:val="6"/>
        </w:numPr>
        <w:spacing w:after="0"/>
        <w:ind w:right="0"/>
        <w:rPr>
          <w:rFonts w:eastAsia="Calibri" w:cs="Times New Roman"/>
          <w:b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 xml:space="preserve">Issue 2016/17-21 Proposed Changes to the Policy on Second Baccalaureate Degrees. </w:t>
      </w:r>
      <w:r w:rsidRPr="00274232">
        <w:rPr>
          <w:rFonts w:eastAsia="Calibri" w:cs="Times New Roman"/>
          <w:b/>
          <w:sz w:val="20"/>
          <w:szCs w:val="20"/>
        </w:rPr>
        <w:t>Changes denied by unanimous vote.</w:t>
      </w:r>
    </w:p>
    <w:p w14:paraId="7BE0CA59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79BFA80C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  <w:r w:rsidRPr="00BB32A0">
        <w:rPr>
          <w:rFonts w:eastAsia="Calibri" w:cs="Times New Roman"/>
          <w:sz w:val="20"/>
          <w:szCs w:val="20"/>
          <w:u w:val="single"/>
        </w:rPr>
        <w:t>Committee B (Senator Brown)</w:t>
      </w:r>
    </w:p>
    <w:p w14:paraId="489ECDF8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0F507571" w14:textId="77777777" w:rsidR="00BB32A0" w:rsidRPr="00274232" w:rsidRDefault="00BB32A0" w:rsidP="00191FA8">
      <w:pPr>
        <w:pStyle w:val="ListParagraph"/>
        <w:numPr>
          <w:ilvl w:val="0"/>
          <w:numId w:val="6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 xml:space="preserve">Issue AY17-02-B New Policy on Chief Departmental Advisor. </w:t>
      </w:r>
      <w:r w:rsidRPr="00274232">
        <w:rPr>
          <w:rFonts w:eastAsia="Calibri" w:cs="Times New Roman"/>
          <w:b/>
          <w:sz w:val="20"/>
          <w:szCs w:val="20"/>
        </w:rPr>
        <w:t>Issue returned to Committee.</w:t>
      </w:r>
    </w:p>
    <w:p w14:paraId="1CB63B6E" w14:textId="77777777" w:rsidR="00BB32A0" w:rsidRPr="00274232" w:rsidRDefault="00BB32A0" w:rsidP="00191FA8">
      <w:pPr>
        <w:pStyle w:val="ListParagraph"/>
        <w:numPr>
          <w:ilvl w:val="0"/>
          <w:numId w:val="6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 xml:space="preserve">Issue AY17-04-B and C Proposed Changes to the Policy on System of Grading. </w:t>
      </w:r>
      <w:r w:rsidR="00857CEC" w:rsidRPr="00274232">
        <w:rPr>
          <w:rFonts w:eastAsia="Calibri" w:cs="Times New Roman"/>
          <w:b/>
          <w:sz w:val="20"/>
          <w:szCs w:val="20"/>
        </w:rPr>
        <w:t>Approved by unanimous vote</w:t>
      </w:r>
    </w:p>
    <w:p w14:paraId="1612BA76" w14:textId="77777777" w:rsidR="00BB32A0" w:rsidRPr="00274232" w:rsidRDefault="00BB32A0" w:rsidP="00191FA8">
      <w:pPr>
        <w:pStyle w:val="ListParagraph"/>
        <w:numPr>
          <w:ilvl w:val="0"/>
          <w:numId w:val="6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>Issue AY17-05-B Proposed Revisions to the Policy on Repeating Courses</w:t>
      </w:r>
      <w:r w:rsidR="00857CEC" w:rsidRPr="00274232">
        <w:rPr>
          <w:rFonts w:eastAsia="Calibri" w:cs="Times New Roman"/>
          <w:sz w:val="20"/>
          <w:szCs w:val="20"/>
        </w:rPr>
        <w:t xml:space="preserve">. </w:t>
      </w:r>
      <w:r w:rsidR="00857CEC" w:rsidRPr="00274232">
        <w:rPr>
          <w:rFonts w:eastAsia="Calibri" w:cs="Times New Roman"/>
          <w:b/>
          <w:sz w:val="20"/>
          <w:szCs w:val="20"/>
        </w:rPr>
        <w:t>Revisions denied by unanimous vote.</w:t>
      </w:r>
    </w:p>
    <w:p w14:paraId="67880FFD" w14:textId="77777777" w:rsidR="00BB32A0" w:rsidRPr="00274232" w:rsidRDefault="00BB32A0" w:rsidP="00191FA8">
      <w:pPr>
        <w:pStyle w:val="ListParagraph"/>
        <w:numPr>
          <w:ilvl w:val="0"/>
          <w:numId w:val="6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>Issue AY17-07-B Draft Guidelines for Noncredit Courses Simultaneously Offered as Credit</w:t>
      </w:r>
      <w:r w:rsidR="00857CEC" w:rsidRPr="00274232">
        <w:rPr>
          <w:rFonts w:eastAsia="Calibri" w:cs="Times New Roman"/>
          <w:sz w:val="20"/>
          <w:szCs w:val="20"/>
        </w:rPr>
        <w:t xml:space="preserve">. </w:t>
      </w:r>
      <w:r w:rsidR="00857CEC" w:rsidRPr="00274232">
        <w:rPr>
          <w:rFonts w:eastAsia="Calibri" w:cs="Times New Roman"/>
          <w:b/>
          <w:sz w:val="20"/>
          <w:szCs w:val="20"/>
        </w:rPr>
        <w:t>Approved by unanimous vote.</w:t>
      </w:r>
    </w:p>
    <w:p w14:paraId="69DA55EB" w14:textId="77777777" w:rsidR="00811EFE" w:rsidRDefault="00811EFE" w:rsidP="00811EFE">
      <w:pPr>
        <w:ind w:left="0" w:right="0" w:firstLine="0"/>
        <w:rPr>
          <w:rFonts w:eastAsia="Calibri" w:cs="Times New Roman"/>
          <w:sz w:val="20"/>
          <w:szCs w:val="20"/>
          <w:u w:val="single"/>
        </w:rPr>
      </w:pPr>
      <w:r w:rsidRPr="007D6C02">
        <w:rPr>
          <w:sz w:val="20"/>
          <w:szCs w:val="20"/>
        </w:rPr>
        <w:t>ACTION ITEMS</w:t>
      </w:r>
      <w:r>
        <w:rPr>
          <w:sz w:val="20"/>
          <w:szCs w:val="20"/>
        </w:rPr>
        <w:t xml:space="preserve"> – ADDRESSED AT MEETING OF OCTOBER 24th</w:t>
      </w:r>
    </w:p>
    <w:p w14:paraId="781EFF9F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  <w:r w:rsidRPr="00BB32A0">
        <w:rPr>
          <w:rFonts w:eastAsia="Calibri" w:cs="Times New Roman"/>
          <w:sz w:val="20"/>
          <w:szCs w:val="20"/>
          <w:u w:val="single"/>
        </w:rPr>
        <w:t>Committee C (Senator Osgood)</w:t>
      </w:r>
    </w:p>
    <w:p w14:paraId="58415C23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5E78A1C6" w14:textId="77777777" w:rsidR="00BB32A0" w:rsidRPr="00191FA8" w:rsidRDefault="00BB32A0" w:rsidP="00191FA8">
      <w:pPr>
        <w:pStyle w:val="ListParagraph"/>
        <w:numPr>
          <w:ilvl w:val="0"/>
          <w:numId w:val="7"/>
        </w:numPr>
        <w:spacing w:after="0"/>
        <w:ind w:right="0"/>
        <w:rPr>
          <w:rFonts w:eastAsia="Calibri" w:cs="Times New Roman"/>
          <w:b/>
          <w:sz w:val="20"/>
          <w:szCs w:val="20"/>
        </w:rPr>
      </w:pPr>
      <w:r w:rsidRPr="00191FA8">
        <w:rPr>
          <w:rFonts w:eastAsia="Calibri" w:cs="Times New Roman"/>
          <w:sz w:val="20"/>
          <w:szCs w:val="20"/>
        </w:rPr>
        <w:t>Issue AY17-01-C M.S. in Cybersecurity</w:t>
      </w:r>
      <w:r w:rsidR="00857CEC" w:rsidRPr="00191FA8">
        <w:rPr>
          <w:rFonts w:eastAsia="Calibri" w:cs="Times New Roman"/>
          <w:sz w:val="20"/>
          <w:szCs w:val="20"/>
        </w:rPr>
        <w:t xml:space="preserve">.  </w:t>
      </w:r>
      <w:r w:rsidR="00857CEC" w:rsidRPr="00191FA8">
        <w:rPr>
          <w:rFonts w:eastAsia="Calibri" w:cs="Times New Roman"/>
          <w:b/>
          <w:sz w:val="20"/>
          <w:szCs w:val="20"/>
        </w:rPr>
        <w:t>Approved by a vote of 21 ayes to 1 abstention.</w:t>
      </w:r>
    </w:p>
    <w:p w14:paraId="54E31AD2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2788C7BA" w14:textId="77777777" w:rsidR="00191FA8" w:rsidRDefault="00191FA8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</w:p>
    <w:p w14:paraId="4562F174" w14:textId="77777777" w:rsidR="00191FA8" w:rsidRDefault="00191FA8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</w:p>
    <w:p w14:paraId="7FD5C288" w14:textId="77777777" w:rsidR="00191FA8" w:rsidRDefault="00191FA8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</w:p>
    <w:p w14:paraId="4694E1FA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  <w:u w:val="single"/>
        </w:rPr>
      </w:pPr>
      <w:r w:rsidRPr="00BB32A0">
        <w:rPr>
          <w:rFonts w:eastAsia="Calibri" w:cs="Times New Roman"/>
          <w:sz w:val="20"/>
          <w:szCs w:val="20"/>
          <w:u w:val="single"/>
        </w:rPr>
        <w:t>Committee F (Senator Kuhn)</w:t>
      </w:r>
    </w:p>
    <w:p w14:paraId="58AE165A" w14:textId="77777777" w:rsidR="00BB32A0" w:rsidRPr="00BB32A0" w:rsidRDefault="00BB32A0" w:rsidP="00857CEC">
      <w:pPr>
        <w:spacing w:after="0"/>
        <w:ind w:left="0" w:right="0" w:firstLine="0"/>
        <w:rPr>
          <w:rFonts w:eastAsia="Calibri" w:cs="Times New Roman"/>
          <w:sz w:val="20"/>
          <w:szCs w:val="20"/>
        </w:rPr>
      </w:pPr>
    </w:p>
    <w:p w14:paraId="299C4F11" w14:textId="77777777" w:rsidR="00BB32A0" w:rsidRPr="00191FA8" w:rsidRDefault="00BB32A0" w:rsidP="00191FA8">
      <w:pPr>
        <w:pStyle w:val="ListParagraph"/>
        <w:numPr>
          <w:ilvl w:val="0"/>
          <w:numId w:val="7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191FA8">
        <w:rPr>
          <w:rFonts w:eastAsia="Calibri" w:cs="Times New Roman"/>
          <w:sz w:val="20"/>
          <w:szCs w:val="20"/>
        </w:rPr>
        <w:t>Issue 2016/17-25 Proposed Revisions to the Policy on Evaluation of Lecturers, Senior Lecturers, and Master Lecturers</w:t>
      </w:r>
      <w:r w:rsidR="00857CEC" w:rsidRPr="00191FA8">
        <w:rPr>
          <w:rFonts w:eastAsia="Calibri" w:cs="Times New Roman"/>
          <w:sz w:val="20"/>
          <w:szCs w:val="20"/>
        </w:rPr>
        <w:t xml:space="preserve">.  </w:t>
      </w:r>
      <w:r w:rsidR="00857CEC" w:rsidRPr="00191FA8">
        <w:rPr>
          <w:rFonts w:eastAsia="Calibri" w:cs="Times New Roman"/>
          <w:b/>
          <w:sz w:val="20"/>
          <w:szCs w:val="20"/>
        </w:rPr>
        <w:t>Approved by unanimous vote.</w:t>
      </w:r>
    </w:p>
    <w:p w14:paraId="6C9206E1" w14:textId="77777777" w:rsidR="00BB32A0" w:rsidRPr="00191FA8" w:rsidRDefault="00BB32A0" w:rsidP="00191FA8">
      <w:pPr>
        <w:pStyle w:val="ListParagraph"/>
        <w:numPr>
          <w:ilvl w:val="0"/>
          <w:numId w:val="7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191FA8">
        <w:rPr>
          <w:rFonts w:eastAsia="Calibri" w:cs="Times New Roman"/>
          <w:sz w:val="20"/>
          <w:szCs w:val="20"/>
        </w:rPr>
        <w:t>Issue 2016/17-26 Proposed Revisions to the Policy on Evaluation of Service</w:t>
      </w:r>
      <w:r w:rsidR="00857CEC" w:rsidRPr="00191FA8">
        <w:rPr>
          <w:rFonts w:eastAsia="Calibri" w:cs="Times New Roman"/>
          <w:sz w:val="20"/>
          <w:szCs w:val="20"/>
        </w:rPr>
        <w:t xml:space="preserve">. </w:t>
      </w:r>
      <w:r w:rsidR="00857CEC" w:rsidRPr="00191FA8">
        <w:rPr>
          <w:rFonts w:eastAsia="Calibri" w:cs="Times New Roman"/>
          <w:b/>
          <w:sz w:val="20"/>
          <w:szCs w:val="20"/>
        </w:rPr>
        <w:t>Approved as revised by a vote of 17 ayes to 5 nays.</w:t>
      </w:r>
    </w:p>
    <w:p w14:paraId="391EDF6C" w14:textId="77777777" w:rsidR="00BB32A0" w:rsidRPr="00191FA8" w:rsidRDefault="00BB32A0" w:rsidP="00191FA8">
      <w:pPr>
        <w:pStyle w:val="ListParagraph"/>
        <w:numPr>
          <w:ilvl w:val="0"/>
          <w:numId w:val="7"/>
        </w:numPr>
        <w:ind w:right="0"/>
        <w:contextualSpacing w:val="0"/>
        <w:rPr>
          <w:rFonts w:eastAsia="Calibri" w:cs="Times New Roman"/>
          <w:b/>
          <w:sz w:val="20"/>
          <w:szCs w:val="20"/>
        </w:rPr>
      </w:pPr>
      <w:r w:rsidRPr="00191FA8">
        <w:rPr>
          <w:rFonts w:eastAsia="Calibri" w:cs="Times New Roman"/>
          <w:sz w:val="20"/>
          <w:szCs w:val="20"/>
        </w:rPr>
        <w:t>Issue 2016/17-27 Proposed Changes to the Policy on Evaluation of Scholarly Activity and Research</w:t>
      </w:r>
      <w:r w:rsidR="00857CEC" w:rsidRPr="00191FA8">
        <w:rPr>
          <w:rFonts w:eastAsia="Calibri" w:cs="Times New Roman"/>
          <w:sz w:val="20"/>
          <w:szCs w:val="20"/>
        </w:rPr>
        <w:t xml:space="preserve">. </w:t>
      </w:r>
      <w:r w:rsidR="00857CEC" w:rsidRPr="00191FA8">
        <w:rPr>
          <w:rFonts w:eastAsia="Calibri" w:cs="Times New Roman"/>
          <w:b/>
          <w:sz w:val="20"/>
          <w:szCs w:val="20"/>
        </w:rPr>
        <w:t>Approved by unanimous vote.</w:t>
      </w:r>
    </w:p>
    <w:p w14:paraId="706E0B79" w14:textId="77777777" w:rsidR="00811EFE" w:rsidRDefault="00811EFE" w:rsidP="00857CEC">
      <w:pPr>
        <w:ind w:left="0" w:right="0" w:firstLine="0"/>
        <w:rPr>
          <w:rFonts w:eastAsia="Calibri" w:cs="Times New Roman"/>
          <w:b/>
          <w:sz w:val="20"/>
          <w:szCs w:val="20"/>
        </w:rPr>
      </w:pPr>
    </w:p>
    <w:p w14:paraId="48BB079C" w14:textId="77777777" w:rsidR="00811EFE" w:rsidRDefault="00811EFE" w:rsidP="00857CEC">
      <w:pPr>
        <w:ind w:left="0" w:right="0" w:firstLine="0"/>
        <w:rPr>
          <w:rFonts w:eastAsia="Calibri" w:cs="Times New Roman"/>
          <w:b/>
          <w:sz w:val="20"/>
          <w:szCs w:val="20"/>
        </w:rPr>
      </w:pPr>
    </w:p>
    <w:p w14:paraId="4A1FBFD1" w14:textId="77777777" w:rsidR="00274232" w:rsidRDefault="00274232" w:rsidP="00274232">
      <w:pPr>
        <w:ind w:left="0" w:right="0" w:firstLine="0"/>
        <w:rPr>
          <w:rFonts w:eastAsia="Calibri" w:cs="Times New Roman"/>
          <w:sz w:val="20"/>
          <w:szCs w:val="20"/>
        </w:rPr>
      </w:pPr>
      <w:r w:rsidRPr="00274232">
        <w:rPr>
          <w:rFonts w:eastAsia="Calibri" w:cs="Times New Roman"/>
          <w:sz w:val="20"/>
          <w:szCs w:val="20"/>
        </w:rPr>
        <w:t>Respectfully submitted,</w:t>
      </w:r>
    </w:p>
    <w:p w14:paraId="3F0E8E17" w14:textId="77777777" w:rsidR="00274232" w:rsidRDefault="00274232" w:rsidP="00274232">
      <w:pPr>
        <w:ind w:left="0" w:right="0" w:firstLine="0"/>
        <w:rPr>
          <w:rFonts w:eastAsia="Calibri" w:cs="Times New Roman"/>
          <w:sz w:val="20"/>
          <w:szCs w:val="20"/>
        </w:rPr>
      </w:pPr>
    </w:p>
    <w:p w14:paraId="2C6DE80A" w14:textId="77777777" w:rsidR="00191FA8" w:rsidRDefault="00191FA8" w:rsidP="00191FA8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r>
        <w:rPr>
          <w:rFonts w:ascii="Lucida Handwriting" w:hAnsi="Lucida Handwriting"/>
          <w:noProof/>
          <w:sz w:val="20"/>
          <w:szCs w:val="20"/>
        </w:rPr>
        <w:drawing>
          <wp:inline distT="0" distB="0" distL="0" distR="0" wp14:anchorId="1F761B38" wp14:editId="10FEEFE4">
            <wp:extent cx="1917700" cy="425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9FC0" w14:textId="77777777" w:rsidR="00274232" w:rsidRPr="00274232" w:rsidRDefault="00274232" w:rsidP="00191FA8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r w:rsidRPr="00274232">
        <w:rPr>
          <w:rFonts w:eastAsia="Times New Roman" w:cs="Times New Roman"/>
          <w:noProof/>
          <w:sz w:val="20"/>
          <w:szCs w:val="20"/>
        </w:rPr>
        <w:t>Donna K. Hughes-Oldenburg, M.A., M.L.I.S.</w:t>
      </w:r>
    </w:p>
    <w:p w14:paraId="2EDC539B" w14:textId="77777777" w:rsidR="00274232" w:rsidRPr="00274232" w:rsidRDefault="00274232" w:rsidP="00274232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r w:rsidRPr="00274232">
        <w:rPr>
          <w:rFonts w:eastAsia="Times New Roman" w:cs="Times New Roman"/>
          <w:noProof/>
          <w:sz w:val="20"/>
          <w:szCs w:val="20"/>
        </w:rPr>
        <w:t>Secretary of the Faculty Senate</w:t>
      </w:r>
    </w:p>
    <w:p w14:paraId="55802664" w14:textId="77777777" w:rsidR="00274232" w:rsidRPr="00274232" w:rsidRDefault="00274232" w:rsidP="00274232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r w:rsidRPr="00274232">
        <w:rPr>
          <w:rFonts w:eastAsia="Times New Roman" w:cs="Times New Roman"/>
          <w:noProof/>
          <w:sz w:val="20"/>
          <w:szCs w:val="20"/>
        </w:rPr>
        <w:t>Room 4023A, Perry Library</w:t>
      </w:r>
    </w:p>
    <w:p w14:paraId="304DB64D" w14:textId="77777777" w:rsidR="00274232" w:rsidRPr="00274232" w:rsidRDefault="00274232" w:rsidP="00274232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r w:rsidRPr="00274232">
        <w:rPr>
          <w:rFonts w:eastAsia="Times New Roman" w:cs="Times New Roman"/>
          <w:noProof/>
          <w:sz w:val="20"/>
          <w:szCs w:val="20"/>
        </w:rPr>
        <w:t>757-683-4153</w:t>
      </w:r>
    </w:p>
    <w:p w14:paraId="305777FF" w14:textId="77777777" w:rsidR="00274232" w:rsidRPr="00274232" w:rsidRDefault="00352181" w:rsidP="00274232">
      <w:pPr>
        <w:spacing w:after="0"/>
        <w:ind w:left="0" w:right="0" w:firstLine="0"/>
        <w:rPr>
          <w:rFonts w:eastAsia="Times New Roman" w:cs="Times New Roman"/>
          <w:noProof/>
          <w:sz w:val="20"/>
          <w:szCs w:val="20"/>
        </w:rPr>
      </w:pPr>
      <w:hyperlink r:id="rId8" w:history="1">
        <w:r w:rsidR="00274232" w:rsidRPr="00274232">
          <w:rPr>
            <w:rFonts w:eastAsia="Times New Roman" w:cs="Times New Roman"/>
            <w:noProof/>
            <w:color w:val="0000FF"/>
            <w:sz w:val="20"/>
            <w:szCs w:val="20"/>
            <w:u w:val="single"/>
          </w:rPr>
          <w:t>dholdenb@odu.edu</w:t>
        </w:r>
      </w:hyperlink>
    </w:p>
    <w:p w14:paraId="26A34B2E" w14:textId="77777777" w:rsidR="00811EFE" w:rsidRPr="00BB32A0" w:rsidRDefault="00811EFE" w:rsidP="00857CEC">
      <w:pPr>
        <w:ind w:left="0" w:right="0" w:firstLine="0"/>
        <w:rPr>
          <w:rFonts w:eastAsia="Calibri" w:cs="Times New Roman"/>
          <w:b/>
          <w:sz w:val="20"/>
          <w:szCs w:val="20"/>
        </w:rPr>
      </w:pPr>
    </w:p>
    <w:p w14:paraId="6187D982" w14:textId="77777777" w:rsidR="00BB32A0" w:rsidRPr="00BB32A0" w:rsidRDefault="00BB32A0" w:rsidP="00BB32A0">
      <w:pPr>
        <w:spacing w:after="0"/>
        <w:ind w:left="345" w:right="0" w:firstLine="0"/>
        <w:rPr>
          <w:rFonts w:eastAsia="Calibri" w:cs="Times New Roman"/>
          <w:sz w:val="20"/>
          <w:szCs w:val="20"/>
        </w:rPr>
      </w:pPr>
    </w:p>
    <w:p w14:paraId="33B03A1A" w14:textId="77777777" w:rsidR="00BB32A0" w:rsidRPr="007D6C02" w:rsidRDefault="00BB32A0" w:rsidP="00015F43">
      <w:pPr>
        <w:ind w:left="0" w:firstLine="0"/>
        <w:rPr>
          <w:sz w:val="20"/>
          <w:szCs w:val="20"/>
        </w:rPr>
      </w:pPr>
    </w:p>
    <w:p w14:paraId="0AB1C42D" w14:textId="77777777" w:rsidR="00015F43" w:rsidRPr="007D6C02" w:rsidRDefault="00015F43" w:rsidP="00015F43">
      <w:pPr>
        <w:ind w:left="360"/>
        <w:rPr>
          <w:sz w:val="20"/>
          <w:szCs w:val="20"/>
        </w:rPr>
      </w:pPr>
    </w:p>
    <w:p w14:paraId="60BFA5D2" w14:textId="77777777" w:rsidR="00015F43" w:rsidRDefault="00015F43" w:rsidP="00015F43">
      <w:pPr>
        <w:ind w:left="0" w:firstLine="0"/>
      </w:pPr>
    </w:p>
    <w:p w14:paraId="33496153" w14:textId="77777777" w:rsidR="00015F43" w:rsidRPr="0077089A" w:rsidRDefault="00015F43" w:rsidP="00015F43">
      <w:pPr>
        <w:ind w:left="720" w:firstLine="0"/>
      </w:pPr>
    </w:p>
    <w:p w14:paraId="2127868B" w14:textId="77777777" w:rsidR="00015F43" w:rsidRDefault="00015F43" w:rsidP="00015F43">
      <w:pPr>
        <w:ind w:left="0" w:firstLine="0"/>
      </w:pPr>
    </w:p>
    <w:p w14:paraId="046150BA" w14:textId="77777777" w:rsidR="00015F43" w:rsidRDefault="00015F43" w:rsidP="00015F43">
      <w:pPr>
        <w:ind w:left="0" w:firstLine="0"/>
      </w:pPr>
    </w:p>
    <w:p w14:paraId="246294F6" w14:textId="77777777" w:rsidR="00015F43" w:rsidRDefault="00015F43" w:rsidP="00015F43">
      <w:pPr>
        <w:ind w:left="0" w:firstLine="0"/>
      </w:pPr>
    </w:p>
    <w:p w14:paraId="74F96D57" w14:textId="77777777" w:rsidR="00015F43" w:rsidRDefault="00015F43" w:rsidP="00015F43">
      <w:pPr>
        <w:ind w:left="0" w:firstLine="0"/>
      </w:pPr>
    </w:p>
    <w:p w14:paraId="1FE4A9DA" w14:textId="77777777" w:rsidR="00015F43" w:rsidRDefault="00015F43" w:rsidP="00015F43">
      <w:pPr>
        <w:ind w:left="0" w:firstLine="0"/>
      </w:pPr>
    </w:p>
    <w:p w14:paraId="2254E4CB" w14:textId="77777777" w:rsidR="00015F43" w:rsidRDefault="00015F43" w:rsidP="00015F43">
      <w:pPr>
        <w:ind w:left="0" w:firstLine="0"/>
      </w:pPr>
    </w:p>
    <w:p w14:paraId="2DD9F5FF" w14:textId="77777777" w:rsidR="00015F43" w:rsidRDefault="00015F43" w:rsidP="00015F43"/>
    <w:p w14:paraId="1DBEFE99" w14:textId="77777777" w:rsidR="00015F43" w:rsidRDefault="00015F43" w:rsidP="00015F43"/>
    <w:p w14:paraId="4339E795" w14:textId="77777777" w:rsidR="00105DC3" w:rsidRDefault="00105DC3"/>
    <w:sectPr w:rsidR="00105DC3" w:rsidSect="00811E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8E99" w14:textId="77777777" w:rsidR="00352181" w:rsidRDefault="00352181">
      <w:pPr>
        <w:spacing w:after="0"/>
      </w:pPr>
      <w:r>
        <w:separator/>
      </w:r>
    </w:p>
  </w:endnote>
  <w:endnote w:type="continuationSeparator" w:id="0">
    <w:p w14:paraId="2B86EA18" w14:textId="77777777" w:rsidR="00352181" w:rsidRDefault="00352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5EBE" w14:textId="70F9DCF9" w:rsidR="007804C6" w:rsidRDefault="00191FA8">
    <w:pPr>
      <w:pStyle w:val="Footer"/>
      <w:jc w:val="right"/>
    </w:pPr>
    <w:r>
      <w:t xml:space="preserve">p. </w:t>
    </w:r>
    <w:sdt>
      <w:sdtPr>
        <w:id w:val="-535580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8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C3E5EB6" w14:textId="77777777" w:rsidR="007804C6" w:rsidRDefault="0035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DC89" w14:textId="77777777" w:rsidR="00352181" w:rsidRDefault="00352181">
      <w:pPr>
        <w:spacing w:after="0"/>
      </w:pPr>
      <w:r>
        <w:separator/>
      </w:r>
    </w:p>
  </w:footnote>
  <w:footnote w:type="continuationSeparator" w:id="0">
    <w:p w14:paraId="5775F2A5" w14:textId="77777777" w:rsidR="00352181" w:rsidRDefault="003521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418"/>
    <w:multiLevelType w:val="hybridMultilevel"/>
    <w:tmpl w:val="A850B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D5577"/>
    <w:multiLevelType w:val="hybridMultilevel"/>
    <w:tmpl w:val="75A49C9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AEA7BC3"/>
    <w:multiLevelType w:val="hybridMultilevel"/>
    <w:tmpl w:val="571642D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F45428"/>
    <w:multiLevelType w:val="hybridMultilevel"/>
    <w:tmpl w:val="477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A84"/>
    <w:multiLevelType w:val="hybridMultilevel"/>
    <w:tmpl w:val="FE0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4AB6"/>
    <w:multiLevelType w:val="hybridMultilevel"/>
    <w:tmpl w:val="DF184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3"/>
    <w:rsid w:val="00015F43"/>
    <w:rsid w:val="000933B9"/>
    <w:rsid w:val="00105DC3"/>
    <w:rsid w:val="00191FA8"/>
    <w:rsid w:val="001F4FA0"/>
    <w:rsid w:val="00274232"/>
    <w:rsid w:val="00352181"/>
    <w:rsid w:val="004B304C"/>
    <w:rsid w:val="00517D78"/>
    <w:rsid w:val="005A51F1"/>
    <w:rsid w:val="005B4228"/>
    <w:rsid w:val="007D6C02"/>
    <w:rsid w:val="00811EFE"/>
    <w:rsid w:val="00857CEC"/>
    <w:rsid w:val="00BB32A0"/>
    <w:rsid w:val="00BE2E8A"/>
    <w:rsid w:val="00D90E85"/>
    <w:rsid w:val="00DE138E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941B"/>
  <w15:chartTrackingRefBased/>
  <w15:docId w15:val="{AAD22A0E-37A1-4965-9B74-8518AC01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-360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43"/>
    <w:pPr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15F4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5F43"/>
    <w:pPr>
      <w:ind w:left="346" w:righ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F43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15F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ldenb@od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Curry, Aericka D.</cp:lastModifiedBy>
  <cp:revision>2</cp:revision>
  <dcterms:created xsi:type="dcterms:W3CDTF">2018-11-15T20:03:00Z</dcterms:created>
  <dcterms:modified xsi:type="dcterms:W3CDTF">2018-11-15T20:03:00Z</dcterms:modified>
</cp:coreProperties>
</file>