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E1DEB" w14:textId="77777777" w:rsidR="00C30EFE" w:rsidRDefault="00C30EFE" w:rsidP="00C30EFE">
      <w:pPr>
        <w:textAlignment w:val="baseline"/>
        <w:rPr>
          <w:rFonts w:ascii="Times New Roman" w:eastAsia="Times New Roman" w:hAnsi="Times New Roman" w:cs="Times New Roman"/>
          <w:color w:val="000000"/>
          <w:shd w:val="clear" w:color="auto" w:fill="FFFFFF"/>
        </w:rPr>
      </w:pPr>
    </w:p>
    <w:p w14:paraId="3C658154" w14:textId="0C83A5D9" w:rsidR="00C30EFE" w:rsidRPr="00C30EFE" w:rsidRDefault="00C30EFE" w:rsidP="00C30EFE">
      <w:pPr>
        <w:textAlignment w:val="baseline"/>
        <w:rPr>
          <w:rFonts w:ascii="Times New Roman" w:eastAsia="Times New Roman" w:hAnsi="Times New Roman" w:cs="Times New Roman"/>
          <w:color w:val="201F1E"/>
        </w:rPr>
      </w:pPr>
      <w:r w:rsidRPr="00C30EFE">
        <w:rPr>
          <w:rFonts w:ascii="Times New Roman" w:eastAsia="Times New Roman" w:hAnsi="Times New Roman" w:cs="Times New Roman"/>
          <w:color w:val="000000"/>
          <w:shd w:val="clear" w:color="auto" w:fill="FFFFFF"/>
        </w:rPr>
        <w:t>Faculty Senate Issue Log Form</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Date-Submitted: 12/5/2019</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Title-of-Issue: Timing of teaching portfolio reviews for clinical associate professors and clinical full professors</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xml:space="preserve">    </w:t>
      </w:r>
      <w:r w:rsidRPr="00C30EFE">
        <w:rPr>
          <w:rFonts w:ascii="Times New Roman" w:eastAsia="Times New Roman" w:hAnsi="Times New Roman" w:cs="Times New Roman"/>
          <w:color w:val="000000"/>
          <w:bdr w:val="none" w:sz="0" w:space="0" w:color="auto" w:frame="1"/>
        </w:rPr>
        <w:t>Description:  The </w:t>
      </w:r>
      <w:r w:rsidRPr="00C30EFE">
        <w:rPr>
          <w:rFonts w:ascii="Times New Roman" w:eastAsia="Times New Roman" w:hAnsi="Times New Roman" w:cs="Times New Roman"/>
          <w:i/>
          <w:iCs/>
          <w:color w:val="000000"/>
          <w:bdr w:val="none" w:sz="0" w:space="0" w:color="auto" w:frame="1"/>
        </w:rPr>
        <w:t>Teaching and Research Faculty Handbook</w:t>
      </w:r>
      <w:r w:rsidRPr="00C30EFE">
        <w:rPr>
          <w:rFonts w:ascii="Times New Roman" w:eastAsia="Times New Roman" w:hAnsi="Times New Roman" w:cs="Times New Roman"/>
          <w:color w:val="000000"/>
          <w:bdr w:val="none" w:sz="0" w:space="0" w:color="auto" w:frame="1"/>
        </w:rPr>
        <w:t> is unclear how frequently teaching portfolios should be reviewed for clinical associate professors and clinical professors.  Here is the language from the University Policy on the Evaluation of Teaching Effectiveness, under Peer Review of Portfolio: </w:t>
      </w:r>
      <w:r w:rsidRPr="00C30EFE">
        <w:rPr>
          <w:rFonts w:ascii="Times New Roman" w:eastAsia="Times New Roman" w:hAnsi="Times New Roman" w:cs="Times New Roman"/>
          <w:i/>
          <w:iCs/>
          <w:color w:val="000000"/>
          <w:bdr w:val="none" w:sz="0" w:space="0" w:color="auto" w:frame="1"/>
        </w:rPr>
        <w:t> "Reviews of portfolios should be conducted every five years for tenured faculty, every three years for master lecturers and senior lecturers, and every year for nontenured faculty, lecturers, instructors, and adjunct faculty. More frequent review may be requested by the faculty member, the chair or the dean." </w:t>
      </w:r>
      <w:r w:rsidRPr="00C30EFE">
        <w:rPr>
          <w:rFonts w:ascii="Times New Roman" w:eastAsia="Times New Roman" w:hAnsi="Times New Roman" w:cs="Times New Roman"/>
          <w:color w:val="000000"/>
          <w:bdr w:val="none" w:sz="0" w:space="0" w:color="auto" w:frame="1"/>
        </w:rPr>
        <w:t> As can be seen, clinical associate professors and clinical professors are not included in this policy language. </w:t>
      </w:r>
    </w:p>
    <w:p w14:paraId="1D1F58E5" w14:textId="77777777" w:rsidR="00C30EFE" w:rsidRPr="00C30EFE" w:rsidRDefault="00C30EFE" w:rsidP="00C30EFE">
      <w:pPr>
        <w:textAlignment w:val="baseline"/>
        <w:rPr>
          <w:rFonts w:ascii="Times New Roman" w:eastAsia="Times New Roman" w:hAnsi="Times New Roman" w:cs="Times New Roman"/>
          <w:color w:val="000000"/>
        </w:rPr>
      </w:pPr>
    </w:p>
    <w:p w14:paraId="56A219D0" w14:textId="77777777" w:rsidR="00C30EFE" w:rsidRPr="00C30EFE" w:rsidRDefault="00C30EFE" w:rsidP="00C30EFE">
      <w:pPr>
        <w:textAlignment w:val="baseline"/>
        <w:rPr>
          <w:rFonts w:ascii="Times New Roman" w:eastAsia="Times New Roman" w:hAnsi="Times New Roman" w:cs="Times New Roman"/>
          <w:color w:val="201F1E"/>
        </w:rPr>
      </w:pPr>
      <w:r w:rsidRPr="00C30EFE">
        <w:rPr>
          <w:rFonts w:ascii="Times New Roman" w:eastAsia="Times New Roman" w:hAnsi="Times New Roman" w:cs="Times New Roman"/>
          <w:color w:val="000000"/>
          <w:bdr w:val="none" w:sz="0" w:space="0" w:color="auto" w:frame="1"/>
        </w:rPr>
        <w:t xml:space="preserve">In the policy on Reappointment/Annual Review or </w:t>
      </w:r>
      <w:proofErr w:type="spellStart"/>
      <w:r w:rsidRPr="00C30EFE">
        <w:rPr>
          <w:rFonts w:ascii="Times New Roman" w:eastAsia="Times New Roman" w:hAnsi="Times New Roman" w:cs="Times New Roman"/>
          <w:color w:val="000000"/>
          <w:bdr w:val="none" w:sz="0" w:space="0" w:color="auto" w:frame="1"/>
        </w:rPr>
        <w:t>Nonreappointment</w:t>
      </w:r>
      <w:proofErr w:type="spellEnd"/>
      <w:r w:rsidRPr="00C30EFE">
        <w:rPr>
          <w:rFonts w:ascii="Times New Roman" w:eastAsia="Times New Roman" w:hAnsi="Times New Roman" w:cs="Times New Roman"/>
          <w:color w:val="000000"/>
          <w:bdr w:val="none" w:sz="0" w:space="0" w:color="auto" w:frame="1"/>
        </w:rPr>
        <w:t xml:space="preserve"> of Faculty, in the section entitled Reappointment or </w:t>
      </w:r>
      <w:proofErr w:type="spellStart"/>
      <w:r w:rsidRPr="00C30EFE">
        <w:rPr>
          <w:rFonts w:ascii="Times New Roman" w:eastAsia="Times New Roman" w:hAnsi="Times New Roman" w:cs="Times New Roman"/>
          <w:color w:val="000000"/>
          <w:bdr w:val="none" w:sz="0" w:space="0" w:color="auto" w:frame="1"/>
        </w:rPr>
        <w:t>Nonreappointment</w:t>
      </w:r>
      <w:proofErr w:type="spellEnd"/>
      <w:r w:rsidRPr="00C30EFE">
        <w:rPr>
          <w:rFonts w:ascii="Times New Roman" w:eastAsia="Times New Roman" w:hAnsi="Times New Roman" w:cs="Times New Roman"/>
          <w:color w:val="000000"/>
          <w:bdr w:val="none" w:sz="0" w:space="0" w:color="auto" w:frame="1"/>
        </w:rPr>
        <w:t xml:space="preserve"> of Nontenure-track Faculty, the following language appears:  "For clinical associate professors and clinical professors, the annual review is conducted by the chair followed by the dean. In lieu of this annual review, and if not applying for promotion, every six years clinical associate professors and clinical professors will instead undergo an in-depth evaluation that is initially conducted by a committee consisting of tenured members of the department followed by the chair and dean."</w:t>
      </w:r>
    </w:p>
    <w:p w14:paraId="23C52B7D" w14:textId="77777777" w:rsidR="00C30EFE" w:rsidRPr="00C30EFE" w:rsidRDefault="00C30EFE" w:rsidP="00C30EFE">
      <w:pPr>
        <w:textAlignment w:val="baseline"/>
        <w:rPr>
          <w:rFonts w:ascii="Times New Roman" w:eastAsia="Times New Roman" w:hAnsi="Times New Roman" w:cs="Times New Roman"/>
          <w:color w:val="201F1E"/>
        </w:rPr>
      </w:pPr>
      <w:r w:rsidRPr="00C30EFE">
        <w:rPr>
          <w:rFonts w:ascii="Times New Roman" w:eastAsia="Times New Roman" w:hAnsi="Times New Roman" w:cs="Times New Roman"/>
          <w:color w:val="000000"/>
          <w:bdr w:val="none" w:sz="0" w:space="0" w:color="auto" w:frame="1"/>
        </w:rPr>
        <w:br/>
      </w:r>
    </w:p>
    <w:p w14:paraId="5E22159A" w14:textId="77777777" w:rsidR="00C30EFE" w:rsidRPr="00C30EFE" w:rsidRDefault="00C30EFE" w:rsidP="00C30EFE">
      <w:pPr>
        <w:textAlignment w:val="baseline"/>
        <w:rPr>
          <w:rFonts w:ascii="Times New Roman" w:eastAsia="Times New Roman" w:hAnsi="Times New Roman" w:cs="Times New Roman"/>
          <w:color w:val="201F1E"/>
        </w:rPr>
      </w:pPr>
      <w:r w:rsidRPr="00C30EFE">
        <w:rPr>
          <w:rFonts w:ascii="Times New Roman" w:eastAsia="Times New Roman" w:hAnsi="Times New Roman" w:cs="Times New Roman"/>
          <w:color w:val="000000"/>
          <w:bdr w:val="none" w:sz="0" w:space="0" w:color="auto" w:frame="1"/>
        </w:rPr>
        <w:t>This is the same schedule followed for senior and master lectures, whose teaching portfolios are reviewed every three years.  Given that, it makes sense that the teaching portfolios of clinical associate professors and clinical professors should likewise be reviewed every three years, to align with the in-depth review conducted every six years.</w:t>
      </w:r>
    </w:p>
    <w:p w14:paraId="2E163A7E" w14:textId="5CA3A1D1" w:rsidR="00C30EFE" w:rsidRPr="00C30EFE" w:rsidRDefault="00C30EFE" w:rsidP="00C30EFE">
      <w:pPr>
        <w:rPr>
          <w:rFonts w:ascii="Times New Roman" w:eastAsia="Times New Roman" w:hAnsi="Times New Roman" w:cs="Times New Roman"/>
        </w:rPr>
      </w:pP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Rationale: Given the teaching portfolio review is every three years for senior and master lecturers, who like clinical associate professor and clinical full professors undergo in-depth review every six years, it makes sense that the teaching portfolios of clinical associate professors and clinical full professors should also be reviewed every three years to align with their 6-year in-depth review.  </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Name: Katherine Hawkins</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Department: Provost's Office</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Date: 12/5/2019</w:t>
      </w:r>
      <w:r w:rsidRPr="00C30EFE">
        <w:rPr>
          <w:rFonts w:ascii="Times New Roman" w:eastAsia="Times New Roman" w:hAnsi="Times New Roman" w:cs="Times New Roman"/>
          <w:color w:val="000000"/>
        </w:rPr>
        <w:br/>
      </w:r>
      <w:r w:rsidRPr="00C30EFE">
        <w:rPr>
          <w:rFonts w:ascii="Times New Roman" w:eastAsia="Times New Roman" w:hAnsi="Times New Roman" w:cs="Times New Roman"/>
          <w:color w:val="000000"/>
          <w:shd w:val="clear" w:color="auto" w:fill="FFFFFF"/>
        </w:rPr>
        <w:t>    Signature: Katherine Hawkins</w:t>
      </w:r>
    </w:p>
    <w:p w14:paraId="6990D1B0" w14:textId="77777777" w:rsidR="00B468F8" w:rsidRPr="00C30EFE" w:rsidRDefault="00E309F3">
      <w:pPr>
        <w:rPr>
          <w:rFonts w:ascii="Times New Roman" w:hAnsi="Times New Roman" w:cs="Times New Roman"/>
        </w:rPr>
      </w:pPr>
    </w:p>
    <w:sectPr w:rsidR="00B468F8" w:rsidRPr="00C30EFE" w:rsidSect="00AA2AC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1E91" w14:textId="77777777" w:rsidR="00E309F3" w:rsidRDefault="00E309F3" w:rsidP="00C30EFE">
      <w:r>
        <w:separator/>
      </w:r>
    </w:p>
  </w:endnote>
  <w:endnote w:type="continuationSeparator" w:id="0">
    <w:p w14:paraId="360A5773" w14:textId="77777777" w:rsidR="00E309F3" w:rsidRDefault="00E309F3" w:rsidP="00C3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11C41" w14:textId="77777777" w:rsidR="00C30EFE" w:rsidRDefault="00C30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E160" w14:textId="77777777" w:rsidR="00C30EFE" w:rsidRDefault="00C30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0B70" w14:textId="77777777" w:rsidR="00C30EFE" w:rsidRDefault="00C30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2BD11" w14:textId="77777777" w:rsidR="00E309F3" w:rsidRDefault="00E309F3" w:rsidP="00C30EFE">
      <w:r>
        <w:separator/>
      </w:r>
    </w:p>
  </w:footnote>
  <w:footnote w:type="continuationSeparator" w:id="0">
    <w:p w14:paraId="06F5E34D" w14:textId="77777777" w:rsidR="00E309F3" w:rsidRDefault="00E309F3" w:rsidP="00C3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E74E9" w14:textId="77777777" w:rsidR="00C30EFE" w:rsidRDefault="00C30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895D" w14:textId="329A1787" w:rsidR="00C30EFE" w:rsidRDefault="00C30EFE">
    <w:pPr>
      <w:pStyle w:val="Header"/>
    </w:pPr>
    <w:r>
      <w:t>AY19-18-F</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B8BAB" w14:textId="77777777" w:rsidR="00C30EFE" w:rsidRDefault="00C30E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EFE"/>
    <w:rsid w:val="00042E4A"/>
    <w:rsid w:val="00AA2AC2"/>
    <w:rsid w:val="00C30EFE"/>
    <w:rsid w:val="00E3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90730F"/>
  <w14:defaultImageDpi w14:val="32767"/>
  <w15:chartTrackingRefBased/>
  <w15:docId w15:val="{82F34C9C-DB90-064D-919E-480538B70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0EFE"/>
  </w:style>
  <w:style w:type="paragraph" w:styleId="Header">
    <w:name w:val="header"/>
    <w:basedOn w:val="Normal"/>
    <w:link w:val="HeaderChar"/>
    <w:uiPriority w:val="99"/>
    <w:unhideWhenUsed/>
    <w:rsid w:val="00C30EFE"/>
    <w:pPr>
      <w:tabs>
        <w:tab w:val="center" w:pos="4680"/>
        <w:tab w:val="right" w:pos="9360"/>
      </w:tabs>
    </w:pPr>
  </w:style>
  <w:style w:type="character" w:customStyle="1" w:styleId="HeaderChar">
    <w:name w:val="Header Char"/>
    <w:basedOn w:val="DefaultParagraphFont"/>
    <w:link w:val="Header"/>
    <w:uiPriority w:val="99"/>
    <w:rsid w:val="00C30EFE"/>
  </w:style>
  <w:style w:type="paragraph" w:styleId="Footer">
    <w:name w:val="footer"/>
    <w:basedOn w:val="Normal"/>
    <w:link w:val="FooterChar"/>
    <w:uiPriority w:val="99"/>
    <w:unhideWhenUsed/>
    <w:rsid w:val="00C30EFE"/>
    <w:pPr>
      <w:tabs>
        <w:tab w:val="center" w:pos="4680"/>
        <w:tab w:val="right" w:pos="9360"/>
      </w:tabs>
    </w:pPr>
  </w:style>
  <w:style w:type="character" w:customStyle="1" w:styleId="FooterChar">
    <w:name w:val="Footer Char"/>
    <w:basedOn w:val="DefaultParagraphFont"/>
    <w:link w:val="Footer"/>
    <w:uiPriority w:val="99"/>
    <w:rsid w:val="00C3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2001">
      <w:bodyDiv w:val="1"/>
      <w:marLeft w:val="0"/>
      <w:marRight w:val="0"/>
      <w:marTop w:val="0"/>
      <w:marBottom w:val="0"/>
      <w:divBdr>
        <w:top w:val="none" w:sz="0" w:space="0" w:color="auto"/>
        <w:left w:val="none" w:sz="0" w:space="0" w:color="auto"/>
        <w:bottom w:val="none" w:sz="0" w:space="0" w:color="auto"/>
        <w:right w:val="none" w:sz="0" w:space="0" w:color="auto"/>
      </w:divBdr>
    </w:div>
    <w:div w:id="1066299380">
      <w:bodyDiv w:val="1"/>
      <w:marLeft w:val="0"/>
      <w:marRight w:val="0"/>
      <w:marTop w:val="0"/>
      <w:marBottom w:val="0"/>
      <w:divBdr>
        <w:top w:val="none" w:sz="0" w:space="0" w:color="auto"/>
        <w:left w:val="none" w:sz="0" w:space="0" w:color="auto"/>
        <w:bottom w:val="none" w:sz="0" w:space="0" w:color="auto"/>
        <w:right w:val="none" w:sz="0" w:space="0" w:color="auto"/>
      </w:divBdr>
      <w:divsChild>
        <w:div w:id="650907886">
          <w:marLeft w:val="0"/>
          <w:marRight w:val="0"/>
          <w:marTop w:val="0"/>
          <w:marBottom w:val="0"/>
          <w:divBdr>
            <w:top w:val="none" w:sz="0" w:space="0" w:color="auto"/>
            <w:left w:val="none" w:sz="0" w:space="0" w:color="auto"/>
            <w:bottom w:val="none" w:sz="0" w:space="0" w:color="auto"/>
            <w:right w:val="none" w:sz="0" w:space="0" w:color="auto"/>
          </w:divBdr>
        </w:div>
        <w:div w:id="346368381">
          <w:marLeft w:val="0"/>
          <w:marRight w:val="0"/>
          <w:marTop w:val="0"/>
          <w:marBottom w:val="0"/>
          <w:divBdr>
            <w:top w:val="none" w:sz="0" w:space="0" w:color="auto"/>
            <w:left w:val="none" w:sz="0" w:space="0" w:color="auto"/>
            <w:bottom w:val="none" w:sz="0" w:space="0" w:color="auto"/>
            <w:right w:val="none" w:sz="0" w:space="0" w:color="auto"/>
          </w:divBdr>
        </w:div>
        <w:div w:id="622158157">
          <w:marLeft w:val="0"/>
          <w:marRight w:val="0"/>
          <w:marTop w:val="0"/>
          <w:marBottom w:val="0"/>
          <w:divBdr>
            <w:top w:val="none" w:sz="0" w:space="0" w:color="auto"/>
            <w:left w:val="none" w:sz="0" w:space="0" w:color="auto"/>
            <w:bottom w:val="none" w:sz="0" w:space="0" w:color="auto"/>
            <w:right w:val="none" w:sz="0" w:space="0" w:color="auto"/>
          </w:divBdr>
        </w:div>
        <w:div w:id="1530297733">
          <w:marLeft w:val="0"/>
          <w:marRight w:val="0"/>
          <w:marTop w:val="0"/>
          <w:marBottom w:val="0"/>
          <w:divBdr>
            <w:top w:val="none" w:sz="0" w:space="0" w:color="auto"/>
            <w:left w:val="none" w:sz="0" w:space="0" w:color="auto"/>
            <w:bottom w:val="none" w:sz="0" w:space="0" w:color="auto"/>
            <w:right w:val="none" w:sz="0" w:space="0" w:color="auto"/>
          </w:divBdr>
        </w:div>
        <w:div w:id="370376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Jennifer L.</dc:creator>
  <cp:keywords/>
  <dc:description/>
  <cp:lastModifiedBy>Moody, Jennifer L.</cp:lastModifiedBy>
  <cp:revision>1</cp:revision>
  <dcterms:created xsi:type="dcterms:W3CDTF">2020-01-09T16:00:00Z</dcterms:created>
  <dcterms:modified xsi:type="dcterms:W3CDTF">2020-01-09T16:02:00Z</dcterms:modified>
</cp:coreProperties>
</file>